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8C" w:rsidRPr="00C44C7B" w:rsidRDefault="00C44C7B" w:rsidP="00C44C7B">
      <w:pPr>
        <w:pStyle w:val="NoSpacing"/>
        <w:jc w:val="center"/>
        <w:rPr>
          <w:b/>
          <w:sz w:val="24"/>
          <w:szCs w:val="24"/>
        </w:rPr>
      </w:pPr>
      <w:r w:rsidRPr="00C44C7B">
        <w:rPr>
          <w:b/>
          <w:sz w:val="24"/>
          <w:szCs w:val="24"/>
        </w:rPr>
        <w:t>Hampton Roads Chess Association</w:t>
      </w:r>
    </w:p>
    <w:p w:rsidR="00C44C7B" w:rsidRPr="00C44C7B" w:rsidRDefault="000B457E" w:rsidP="00C44C7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Fiscal Year 2018 (FY</w:t>
      </w:r>
      <w:r w:rsidR="00C44C7B" w:rsidRPr="00C44C7B">
        <w:rPr>
          <w:b/>
          <w:sz w:val="24"/>
          <w:szCs w:val="24"/>
        </w:rPr>
        <w:t>18) Financial Statement</w:t>
      </w:r>
      <w:r w:rsidR="004D6A51">
        <w:rPr>
          <w:b/>
          <w:sz w:val="24"/>
          <w:szCs w:val="24"/>
        </w:rPr>
        <w:t xml:space="preserve"> </w:t>
      </w:r>
    </w:p>
    <w:p w:rsidR="00C44C7B" w:rsidRDefault="000B457E" w:rsidP="00C44C7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Prepared on 9/</w:t>
      </w:r>
      <w:r w:rsidR="002A5798">
        <w:rPr>
          <w:sz w:val="24"/>
          <w:szCs w:val="24"/>
        </w:rPr>
        <w:t>23</w:t>
      </w:r>
      <w:r w:rsidR="00C44C7B" w:rsidRPr="00C44C7B">
        <w:rPr>
          <w:sz w:val="24"/>
          <w:szCs w:val="24"/>
        </w:rPr>
        <w:t>/18 based on data as of 8/31/2018</w:t>
      </w:r>
    </w:p>
    <w:p w:rsidR="00C44C7B" w:rsidRDefault="00C44C7B" w:rsidP="00C44C7B">
      <w:pPr>
        <w:pStyle w:val="NoSpacing"/>
        <w:jc w:val="center"/>
        <w:rPr>
          <w:sz w:val="24"/>
          <w:szCs w:val="24"/>
        </w:rPr>
      </w:pPr>
    </w:p>
    <w:p w:rsidR="00C44C7B" w:rsidRPr="00C44C7B" w:rsidRDefault="00C44C7B" w:rsidP="00C44C7B">
      <w:pPr>
        <w:pStyle w:val="NoSpacing"/>
        <w:rPr>
          <w:sz w:val="24"/>
          <w:szCs w:val="24"/>
        </w:rPr>
      </w:pPr>
    </w:p>
    <w:p w:rsidR="00C44C7B" w:rsidRDefault="00C44C7B" w:rsidP="00C4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>Dear Hampton Roads Chess Association Officers and Members:</w:t>
      </w:r>
    </w:p>
    <w:p w:rsidR="00B429C5" w:rsidRDefault="000660F7" w:rsidP="00C44C7B">
      <w:pPr>
        <w:rPr>
          <w:sz w:val="24"/>
          <w:szCs w:val="24"/>
        </w:rPr>
      </w:pPr>
      <w:r>
        <w:rPr>
          <w:b/>
          <w:sz w:val="24"/>
          <w:szCs w:val="24"/>
        </w:rPr>
        <w:t>Introduction:</w:t>
      </w:r>
      <w:r w:rsidR="00C44C7B">
        <w:rPr>
          <w:b/>
          <w:sz w:val="24"/>
          <w:szCs w:val="24"/>
        </w:rPr>
        <w:t xml:space="preserve">  </w:t>
      </w:r>
      <w:r w:rsidR="000B457E">
        <w:rPr>
          <w:sz w:val="24"/>
          <w:szCs w:val="24"/>
        </w:rPr>
        <w:t xml:space="preserve">I (Jacquelinda </w:t>
      </w:r>
      <w:r w:rsidR="00C44C7B">
        <w:rPr>
          <w:sz w:val="24"/>
          <w:szCs w:val="24"/>
        </w:rPr>
        <w:t>Bowman) assumed duties as the Hampton Roads Chess Association (HRCA) Bookkeeper in May 2018</w:t>
      </w:r>
      <w:r w:rsidR="00F16CBD">
        <w:rPr>
          <w:sz w:val="24"/>
          <w:szCs w:val="24"/>
        </w:rPr>
        <w:t>.  I have been working closely with the HRCA President and club treasurers to s</w:t>
      </w:r>
      <w:r w:rsidR="00C44C7B">
        <w:rPr>
          <w:sz w:val="24"/>
          <w:szCs w:val="24"/>
        </w:rPr>
        <w:t>treamline HRCA accounting</w:t>
      </w:r>
      <w:r w:rsidR="00F16CBD">
        <w:rPr>
          <w:sz w:val="24"/>
          <w:szCs w:val="24"/>
        </w:rPr>
        <w:t xml:space="preserve"> procedures</w:t>
      </w:r>
      <w:r w:rsidR="00B429C5">
        <w:rPr>
          <w:sz w:val="24"/>
          <w:szCs w:val="24"/>
        </w:rPr>
        <w:t xml:space="preserve">, </w:t>
      </w:r>
      <w:r w:rsidR="00F16CBD">
        <w:rPr>
          <w:sz w:val="24"/>
          <w:szCs w:val="24"/>
        </w:rPr>
        <w:t>c</w:t>
      </w:r>
      <w:r w:rsidR="00C44C7B">
        <w:rPr>
          <w:sz w:val="24"/>
          <w:szCs w:val="24"/>
        </w:rPr>
        <w:t>reate thorough documentation</w:t>
      </w:r>
      <w:r w:rsidR="00A42158">
        <w:rPr>
          <w:sz w:val="24"/>
          <w:szCs w:val="24"/>
        </w:rPr>
        <w:t xml:space="preserve"> of income and expenses</w:t>
      </w:r>
      <w:r w:rsidR="00B429C5">
        <w:rPr>
          <w:sz w:val="24"/>
          <w:szCs w:val="24"/>
        </w:rPr>
        <w:t xml:space="preserve">, and track receipts and disbursements of </w:t>
      </w:r>
      <w:r w:rsidR="00F16CBD">
        <w:rPr>
          <w:sz w:val="24"/>
          <w:szCs w:val="24"/>
        </w:rPr>
        <w:t xml:space="preserve">donations.  </w:t>
      </w:r>
      <w:r w:rsidR="00C44C7B">
        <w:rPr>
          <w:sz w:val="24"/>
          <w:szCs w:val="24"/>
        </w:rPr>
        <w:t xml:space="preserve">  </w:t>
      </w:r>
    </w:p>
    <w:p w:rsidR="00C44C7B" w:rsidRDefault="000B457E" w:rsidP="00C44C7B">
      <w:pPr>
        <w:rPr>
          <w:sz w:val="24"/>
          <w:szCs w:val="24"/>
        </w:rPr>
      </w:pPr>
      <w:r>
        <w:rPr>
          <w:b/>
          <w:sz w:val="24"/>
          <w:szCs w:val="24"/>
        </w:rPr>
        <w:t>Summary</w:t>
      </w:r>
      <w:r w:rsidR="000660F7">
        <w:rPr>
          <w:b/>
          <w:sz w:val="24"/>
          <w:szCs w:val="24"/>
        </w:rPr>
        <w:t>:</w:t>
      </w:r>
      <w:r w:rsidR="00C44C7B">
        <w:rPr>
          <w:b/>
          <w:sz w:val="24"/>
          <w:szCs w:val="24"/>
        </w:rPr>
        <w:t xml:space="preserve">   </w:t>
      </w:r>
      <w:r w:rsidR="00C44C7B">
        <w:rPr>
          <w:sz w:val="24"/>
          <w:szCs w:val="24"/>
        </w:rPr>
        <w:t xml:space="preserve">The HRCA accounts </w:t>
      </w:r>
      <w:r w:rsidR="009D4C25">
        <w:rPr>
          <w:sz w:val="24"/>
          <w:szCs w:val="24"/>
        </w:rPr>
        <w:t>comprise of a checking account and PayPal account.  Our TOTAL ASSETS</w:t>
      </w:r>
      <w:r w:rsidR="00B8445F">
        <w:rPr>
          <w:sz w:val="24"/>
          <w:szCs w:val="24"/>
        </w:rPr>
        <w:t xml:space="preserve"> are $10,300.71.   The total NET CHANGE</w:t>
      </w:r>
      <w:r w:rsidR="009D4C25">
        <w:rPr>
          <w:sz w:val="24"/>
          <w:szCs w:val="24"/>
        </w:rPr>
        <w:t xml:space="preserve"> for FY 2018 is $2,081.19.   </w:t>
      </w:r>
      <w:r w:rsidR="002A5798">
        <w:rPr>
          <w:sz w:val="24"/>
          <w:szCs w:val="24"/>
        </w:rPr>
        <w:t xml:space="preserve"> Of the total assets, $1,840</w:t>
      </w:r>
      <w:r>
        <w:rPr>
          <w:sz w:val="24"/>
          <w:szCs w:val="24"/>
        </w:rPr>
        <w:t xml:space="preserve">.43 </w:t>
      </w:r>
      <w:r w:rsidR="003D070E">
        <w:rPr>
          <w:sz w:val="24"/>
          <w:szCs w:val="24"/>
        </w:rPr>
        <w:t xml:space="preserve">is </w:t>
      </w:r>
      <w:r w:rsidR="004109A0">
        <w:rPr>
          <w:sz w:val="24"/>
          <w:szCs w:val="24"/>
        </w:rPr>
        <w:t xml:space="preserve">in temporarily </w:t>
      </w:r>
      <w:r>
        <w:rPr>
          <w:sz w:val="24"/>
          <w:szCs w:val="24"/>
        </w:rPr>
        <w:t xml:space="preserve">restricted donations.  </w:t>
      </w:r>
      <w:r w:rsidR="003D070E">
        <w:rPr>
          <w:sz w:val="24"/>
          <w:szCs w:val="24"/>
        </w:rPr>
        <w:t xml:space="preserve"> HRCA does not currently have any debt, real estate, or investments.  </w:t>
      </w:r>
      <w:r w:rsidR="00075BBA">
        <w:rPr>
          <w:sz w:val="24"/>
          <w:szCs w:val="24"/>
        </w:rPr>
        <w:t xml:space="preserve"> HRCA sponsors nine scholastic chess programs and one adult chess program in addition to several charitable funds. </w:t>
      </w:r>
    </w:p>
    <w:p w:rsidR="00B429C5" w:rsidRDefault="00B429C5" w:rsidP="00C44C7B">
      <w:pPr>
        <w:rPr>
          <w:sz w:val="24"/>
          <w:szCs w:val="24"/>
        </w:rPr>
      </w:pPr>
    </w:p>
    <w:p w:rsidR="00F16CBD" w:rsidRDefault="00F16CBD" w:rsidP="00C44C7B">
      <w:pPr>
        <w:rPr>
          <w:sz w:val="24"/>
          <w:szCs w:val="24"/>
        </w:rPr>
      </w:pPr>
      <w:r w:rsidRPr="00F16CBD">
        <w:rPr>
          <w:b/>
          <w:sz w:val="24"/>
          <w:szCs w:val="24"/>
        </w:rPr>
        <w:t>Hampton Roads Chess Association accounts and b</w:t>
      </w:r>
      <w:r w:rsidR="00C44C7B" w:rsidRPr="00F16CBD">
        <w:rPr>
          <w:b/>
          <w:sz w:val="24"/>
          <w:szCs w:val="24"/>
        </w:rPr>
        <w:t>anking</w:t>
      </w:r>
      <w:r w:rsidRPr="00F16CBD">
        <w:rPr>
          <w:b/>
          <w:sz w:val="24"/>
          <w:szCs w:val="24"/>
        </w:rPr>
        <w:t xml:space="preserve"> information</w:t>
      </w:r>
      <w:r w:rsidR="000660F7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C44C7B">
        <w:rPr>
          <w:sz w:val="24"/>
          <w:szCs w:val="24"/>
        </w:rPr>
        <w:t xml:space="preserve"> </w:t>
      </w:r>
      <w:r>
        <w:rPr>
          <w:sz w:val="24"/>
          <w:szCs w:val="24"/>
        </w:rPr>
        <w:t>The Hampton Roads Chess Association Fiscal Year (FY) start</w:t>
      </w:r>
      <w:r w:rsidR="006E39E0">
        <w:rPr>
          <w:sz w:val="24"/>
          <w:szCs w:val="24"/>
        </w:rPr>
        <w:t>s</w:t>
      </w:r>
      <w:r>
        <w:rPr>
          <w:sz w:val="24"/>
          <w:szCs w:val="24"/>
        </w:rPr>
        <w:t xml:space="preserve"> on September 1</w:t>
      </w:r>
      <w:r w:rsidRPr="00F16C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and ends the following August 31</w:t>
      </w:r>
      <w:r w:rsidRPr="00F16C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. This report includes information </w:t>
      </w:r>
      <w:r w:rsidR="006E39E0">
        <w:rPr>
          <w:sz w:val="24"/>
          <w:szCs w:val="24"/>
        </w:rPr>
        <w:t>for the HRCA</w:t>
      </w:r>
      <w:r>
        <w:rPr>
          <w:sz w:val="24"/>
          <w:szCs w:val="24"/>
        </w:rPr>
        <w:t xml:space="preserve"> checking account and PayPal account.  </w:t>
      </w:r>
      <w:r w:rsidR="006E39E0">
        <w:rPr>
          <w:sz w:val="24"/>
          <w:szCs w:val="24"/>
        </w:rPr>
        <w:t xml:space="preserve"> As of 8/31/18, there were 4 checks totaling </w:t>
      </w:r>
      <w:r w:rsidR="006E39E0" w:rsidRPr="006E39E0">
        <w:rPr>
          <w:b/>
          <w:sz w:val="24"/>
          <w:szCs w:val="24"/>
          <w:u w:val="single"/>
        </w:rPr>
        <w:t>$950.00</w:t>
      </w:r>
      <w:r w:rsidR="006E39E0">
        <w:rPr>
          <w:sz w:val="24"/>
          <w:szCs w:val="24"/>
        </w:rPr>
        <w:t xml:space="preserve"> that had not been cleared.  </w:t>
      </w:r>
      <w:r w:rsidR="00B429C5">
        <w:rPr>
          <w:sz w:val="24"/>
          <w:szCs w:val="24"/>
        </w:rPr>
        <w:t xml:space="preserve"> The balances below include these outstanding checks. </w:t>
      </w:r>
    </w:p>
    <w:p w:rsidR="00B429C5" w:rsidRDefault="00B429C5" w:rsidP="00C44C7B">
      <w:pPr>
        <w:rPr>
          <w:sz w:val="24"/>
          <w:szCs w:val="24"/>
        </w:rPr>
      </w:pPr>
    </w:p>
    <w:tbl>
      <w:tblPr>
        <w:tblStyle w:val="TableGrid"/>
        <w:tblW w:w="0" w:type="auto"/>
        <w:tblInd w:w="712" w:type="dxa"/>
        <w:tblLook w:val="04A0" w:firstRow="1" w:lastRow="0" w:firstColumn="1" w:lastColumn="0" w:noHBand="0" w:noVBand="1"/>
      </w:tblPr>
      <w:tblGrid>
        <w:gridCol w:w="1933"/>
        <w:gridCol w:w="2006"/>
        <w:gridCol w:w="2049"/>
        <w:gridCol w:w="1966"/>
      </w:tblGrid>
      <w:tr w:rsidR="00B429C5" w:rsidTr="00B429C5">
        <w:tc>
          <w:tcPr>
            <w:tcW w:w="1933" w:type="dxa"/>
            <w:shd w:val="clear" w:color="auto" w:fill="D9D9D9" w:themeFill="background1" w:themeFillShade="D9"/>
            <w:vAlign w:val="center"/>
          </w:tcPr>
          <w:p w:rsidR="00B429C5" w:rsidRPr="006E39E0" w:rsidRDefault="00B429C5" w:rsidP="00B429C5">
            <w:pPr>
              <w:jc w:val="center"/>
              <w:rPr>
                <w:b/>
                <w:sz w:val="24"/>
                <w:szCs w:val="24"/>
              </w:rPr>
            </w:pPr>
            <w:r w:rsidRPr="006E39E0">
              <w:rPr>
                <w:b/>
                <w:sz w:val="24"/>
                <w:szCs w:val="24"/>
              </w:rPr>
              <w:t>Account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B429C5" w:rsidRPr="006E39E0" w:rsidRDefault="00B429C5" w:rsidP="00B429C5">
            <w:pPr>
              <w:jc w:val="center"/>
              <w:rPr>
                <w:b/>
                <w:sz w:val="24"/>
                <w:szCs w:val="24"/>
              </w:rPr>
            </w:pPr>
            <w:r w:rsidRPr="006E39E0">
              <w:rPr>
                <w:b/>
                <w:sz w:val="24"/>
                <w:szCs w:val="24"/>
              </w:rPr>
              <w:t>FY Start (9/1/2017)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:rsidR="00B429C5" w:rsidRPr="006E39E0" w:rsidRDefault="00B429C5" w:rsidP="00B429C5">
            <w:pPr>
              <w:jc w:val="center"/>
              <w:rPr>
                <w:b/>
                <w:sz w:val="24"/>
                <w:szCs w:val="24"/>
              </w:rPr>
            </w:pPr>
            <w:r w:rsidRPr="006E39E0">
              <w:rPr>
                <w:b/>
                <w:sz w:val="24"/>
                <w:szCs w:val="24"/>
              </w:rPr>
              <w:t>FY End (</w:t>
            </w:r>
            <w:r>
              <w:rPr>
                <w:b/>
                <w:sz w:val="24"/>
                <w:szCs w:val="24"/>
              </w:rPr>
              <w:t>8/31</w:t>
            </w:r>
            <w:r w:rsidRPr="006E39E0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8</w:t>
            </w:r>
            <w:r w:rsidRPr="006E39E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66" w:type="dxa"/>
            <w:shd w:val="clear" w:color="auto" w:fill="D9D9D9" w:themeFill="background1" w:themeFillShade="D9"/>
            <w:vAlign w:val="center"/>
          </w:tcPr>
          <w:p w:rsidR="00B429C5" w:rsidRPr="006E39E0" w:rsidRDefault="00B429C5" w:rsidP="00B429C5">
            <w:pPr>
              <w:jc w:val="center"/>
              <w:rPr>
                <w:b/>
                <w:sz w:val="24"/>
                <w:szCs w:val="24"/>
              </w:rPr>
            </w:pPr>
            <w:r w:rsidRPr="006E39E0">
              <w:rPr>
                <w:b/>
                <w:sz w:val="24"/>
                <w:szCs w:val="24"/>
              </w:rPr>
              <w:t>Net Change</w:t>
            </w:r>
          </w:p>
        </w:tc>
      </w:tr>
      <w:tr w:rsidR="00B429C5" w:rsidTr="00B429C5">
        <w:trPr>
          <w:trHeight w:val="395"/>
        </w:trPr>
        <w:tc>
          <w:tcPr>
            <w:tcW w:w="1933" w:type="dxa"/>
          </w:tcPr>
          <w:p w:rsidR="00B429C5" w:rsidRDefault="00B429C5" w:rsidP="00C44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HRCA Checking</w:t>
            </w:r>
          </w:p>
        </w:tc>
        <w:tc>
          <w:tcPr>
            <w:tcW w:w="2006" w:type="dxa"/>
          </w:tcPr>
          <w:p w:rsidR="00B429C5" w:rsidRDefault="00B429C5" w:rsidP="006E3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$4,031.08</w:t>
            </w:r>
          </w:p>
        </w:tc>
        <w:tc>
          <w:tcPr>
            <w:tcW w:w="2049" w:type="dxa"/>
          </w:tcPr>
          <w:p w:rsidR="00B429C5" w:rsidRDefault="00B429C5" w:rsidP="006E3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$4,473.05</w:t>
            </w:r>
          </w:p>
        </w:tc>
        <w:tc>
          <w:tcPr>
            <w:tcW w:w="1966" w:type="dxa"/>
          </w:tcPr>
          <w:p w:rsidR="00B429C5" w:rsidRDefault="00B429C5" w:rsidP="006E3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$441.97</w:t>
            </w:r>
          </w:p>
        </w:tc>
      </w:tr>
      <w:tr w:rsidR="00B429C5" w:rsidTr="00B429C5">
        <w:trPr>
          <w:trHeight w:val="350"/>
        </w:trPr>
        <w:tc>
          <w:tcPr>
            <w:tcW w:w="1933" w:type="dxa"/>
            <w:shd w:val="clear" w:color="auto" w:fill="D9D9D9" w:themeFill="background1" w:themeFillShade="D9"/>
          </w:tcPr>
          <w:p w:rsidR="00B429C5" w:rsidRDefault="00B429C5" w:rsidP="00C44C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HRCA PayPal</w:t>
            </w:r>
          </w:p>
        </w:tc>
        <w:tc>
          <w:tcPr>
            <w:tcW w:w="2006" w:type="dxa"/>
            <w:shd w:val="clear" w:color="auto" w:fill="D9D9D9" w:themeFill="background1" w:themeFillShade="D9"/>
          </w:tcPr>
          <w:p w:rsidR="00B429C5" w:rsidRDefault="00B429C5" w:rsidP="006E3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$4,188.44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:rsidR="00B429C5" w:rsidRDefault="00B429C5" w:rsidP="006E3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$5,827.66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B429C5" w:rsidRDefault="00B429C5" w:rsidP="006E39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$1,639.22</w:t>
            </w:r>
          </w:p>
        </w:tc>
      </w:tr>
      <w:tr w:rsidR="00B429C5" w:rsidRPr="006E39E0" w:rsidTr="00B429C5">
        <w:tc>
          <w:tcPr>
            <w:tcW w:w="1933" w:type="dxa"/>
          </w:tcPr>
          <w:p w:rsidR="00B429C5" w:rsidRPr="006E39E0" w:rsidRDefault="00B429C5" w:rsidP="00C44C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TOTALS</w:t>
            </w:r>
          </w:p>
        </w:tc>
        <w:tc>
          <w:tcPr>
            <w:tcW w:w="2006" w:type="dxa"/>
          </w:tcPr>
          <w:p w:rsidR="00B429C5" w:rsidRPr="006E39E0" w:rsidRDefault="00B429C5" w:rsidP="006E39E0">
            <w:pPr>
              <w:jc w:val="center"/>
              <w:rPr>
                <w:b/>
                <w:sz w:val="24"/>
                <w:szCs w:val="24"/>
              </w:rPr>
            </w:pPr>
            <w:r w:rsidRPr="006E39E0">
              <w:rPr>
                <w:b/>
                <w:sz w:val="24"/>
                <w:szCs w:val="24"/>
              </w:rPr>
              <w:t>$8,219.52</w:t>
            </w:r>
          </w:p>
        </w:tc>
        <w:tc>
          <w:tcPr>
            <w:tcW w:w="2049" w:type="dxa"/>
          </w:tcPr>
          <w:p w:rsidR="00B429C5" w:rsidRPr="006E39E0" w:rsidRDefault="00B429C5" w:rsidP="006E39E0">
            <w:pPr>
              <w:jc w:val="center"/>
              <w:rPr>
                <w:b/>
                <w:sz w:val="24"/>
                <w:szCs w:val="24"/>
              </w:rPr>
            </w:pPr>
            <w:r w:rsidRPr="006E39E0">
              <w:rPr>
                <w:b/>
                <w:sz w:val="24"/>
                <w:szCs w:val="24"/>
              </w:rPr>
              <w:t>$10,300.71</w:t>
            </w:r>
          </w:p>
        </w:tc>
        <w:tc>
          <w:tcPr>
            <w:tcW w:w="1966" w:type="dxa"/>
          </w:tcPr>
          <w:p w:rsidR="00B429C5" w:rsidRPr="006E39E0" w:rsidRDefault="00B429C5" w:rsidP="006E39E0">
            <w:pPr>
              <w:jc w:val="center"/>
              <w:rPr>
                <w:b/>
                <w:sz w:val="24"/>
                <w:szCs w:val="24"/>
              </w:rPr>
            </w:pPr>
            <w:r w:rsidRPr="006E39E0">
              <w:rPr>
                <w:b/>
                <w:sz w:val="24"/>
                <w:szCs w:val="24"/>
              </w:rPr>
              <w:t>$2</w:t>
            </w:r>
            <w:r w:rsidR="0032409B">
              <w:rPr>
                <w:b/>
                <w:sz w:val="24"/>
                <w:szCs w:val="24"/>
              </w:rPr>
              <w:t>,</w:t>
            </w:r>
            <w:r w:rsidRPr="006E39E0">
              <w:rPr>
                <w:b/>
                <w:sz w:val="24"/>
                <w:szCs w:val="24"/>
              </w:rPr>
              <w:t>081.19</w:t>
            </w:r>
          </w:p>
        </w:tc>
      </w:tr>
    </w:tbl>
    <w:p w:rsidR="006E39E0" w:rsidRDefault="006E39E0" w:rsidP="00C44C7B">
      <w:pPr>
        <w:rPr>
          <w:sz w:val="24"/>
          <w:szCs w:val="24"/>
        </w:rPr>
      </w:pPr>
    </w:p>
    <w:p w:rsidR="004D297D" w:rsidRDefault="00BC433B" w:rsidP="00C44C7B">
      <w:pPr>
        <w:rPr>
          <w:sz w:val="24"/>
          <w:szCs w:val="24"/>
        </w:rPr>
      </w:pPr>
      <w:r w:rsidRPr="004D297D">
        <w:rPr>
          <w:b/>
          <w:sz w:val="24"/>
          <w:szCs w:val="24"/>
        </w:rPr>
        <w:t xml:space="preserve">Membership </w:t>
      </w:r>
      <w:r w:rsidR="000660F7">
        <w:rPr>
          <w:b/>
          <w:sz w:val="24"/>
          <w:szCs w:val="24"/>
        </w:rPr>
        <w:t>Income:</w:t>
      </w:r>
      <w:r w:rsidRPr="004D297D">
        <w:rPr>
          <w:b/>
          <w:sz w:val="24"/>
          <w:szCs w:val="24"/>
        </w:rPr>
        <w:t xml:space="preserve">   </w:t>
      </w:r>
      <w:r w:rsidR="007C032E">
        <w:rPr>
          <w:sz w:val="24"/>
          <w:szCs w:val="24"/>
        </w:rPr>
        <w:t>We received $1,497</w:t>
      </w:r>
      <w:r w:rsidRPr="004D297D">
        <w:rPr>
          <w:sz w:val="24"/>
          <w:szCs w:val="24"/>
        </w:rPr>
        <w:t xml:space="preserve">.50 in HRCA Memberships Fees.  The previous FY we collected $910.00.  </w:t>
      </w:r>
    </w:p>
    <w:p w:rsidR="00BC433B" w:rsidRDefault="000660F7" w:rsidP="00C44C7B">
      <w:pPr>
        <w:rPr>
          <w:sz w:val="24"/>
          <w:szCs w:val="24"/>
        </w:rPr>
      </w:pPr>
      <w:r>
        <w:rPr>
          <w:b/>
          <w:sz w:val="24"/>
          <w:szCs w:val="24"/>
        </w:rPr>
        <w:t>HRCA Website:</w:t>
      </w:r>
      <w:r w:rsidR="00BC433B">
        <w:rPr>
          <w:sz w:val="24"/>
          <w:szCs w:val="24"/>
        </w:rPr>
        <w:t xml:space="preserve">   We paid $132.32 in web hosting fees for FY 2017-2018.  We used GoDaddy web hosting services, </w:t>
      </w:r>
      <w:r w:rsidR="00E04425">
        <w:rPr>
          <w:sz w:val="24"/>
          <w:szCs w:val="24"/>
        </w:rPr>
        <w:t>which increased</w:t>
      </w:r>
      <w:r w:rsidR="00BC433B">
        <w:rPr>
          <w:sz w:val="24"/>
          <w:szCs w:val="24"/>
        </w:rPr>
        <w:t xml:space="preserve"> from $7.99/month to $9.99/month January 1, 2018.  In July, we </w:t>
      </w:r>
      <w:r w:rsidR="00E04425">
        <w:rPr>
          <w:sz w:val="24"/>
          <w:szCs w:val="24"/>
        </w:rPr>
        <w:t xml:space="preserve">canceled GoDaddy and </w:t>
      </w:r>
      <w:r w:rsidR="00BC433B">
        <w:rPr>
          <w:sz w:val="24"/>
          <w:szCs w:val="24"/>
        </w:rPr>
        <w:t xml:space="preserve">fully switched over to Microsoft’s program for non-profits, which includes free web hosting. </w:t>
      </w:r>
      <w:r w:rsidR="00BC433B" w:rsidRPr="00BC433B">
        <w:rPr>
          <w:b/>
          <w:sz w:val="24"/>
          <w:szCs w:val="24"/>
        </w:rPr>
        <w:t xml:space="preserve"> </w:t>
      </w:r>
      <w:r w:rsidR="00BC433B">
        <w:rPr>
          <w:b/>
          <w:sz w:val="24"/>
          <w:szCs w:val="24"/>
        </w:rPr>
        <w:t xml:space="preserve"> </w:t>
      </w:r>
      <w:r w:rsidR="00BC433B">
        <w:rPr>
          <w:sz w:val="24"/>
          <w:szCs w:val="24"/>
        </w:rPr>
        <w:t>We paid $40.34 in July for</w:t>
      </w:r>
      <w:r w:rsidR="0032409B">
        <w:rPr>
          <w:sz w:val="24"/>
          <w:szCs w:val="24"/>
        </w:rPr>
        <w:t xml:space="preserve"> web</w:t>
      </w:r>
      <w:r w:rsidR="00BC433B">
        <w:rPr>
          <w:sz w:val="24"/>
          <w:szCs w:val="24"/>
        </w:rPr>
        <w:t xml:space="preserve"> domain</w:t>
      </w:r>
      <w:r w:rsidR="00B429C5">
        <w:rPr>
          <w:sz w:val="24"/>
          <w:szCs w:val="24"/>
        </w:rPr>
        <w:t xml:space="preserve"> fees</w:t>
      </w:r>
      <w:r w:rsidR="007767AF">
        <w:rPr>
          <w:sz w:val="24"/>
          <w:szCs w:val="24"/>
        </w:rPr>
        <w:t xml:space="preserve"> for two years</w:t>
      </w:r>
      <w:r w:rsidR="00BC433B">
        <w:rPr>
          <w:sz w:val="24"/>
          <w:szCs w:val="24"/>
        </w:rPr>
        <w:t xml:space="preserve">.  </w:t>
      </w:r>
    </w:p>
    <w:p w:rsidR="00003755" w:rsidRPr="00003755" w:rsidRDefault="00003755" w:rsidP="00C44C7B">
      <w:pPr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Independent </w:t>
      </w:r>
      <w:r w:rsidR="000660F7">
        <w:rPr>
          <w:b/>
          <w:sz w:val="24"/>
          <w:szCs w:val="24"/>
        </w:rPr>
        <w:t>Contractor Fees:</w:t>
      </w:r>
      <w:r w:rsidRPr="000037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HRCA </w:t>
      </w:r>
      <w:r w:rsidR="00236F45">
        <w:rPr>
          <w:sz w:val="24"/>
          <w:szCs w:val="24"/>
        </w:rPr>
        <w:t>utilizes</w:t>
      </w:r>
      <w:r>
        <w:rPr>
          <w:sz w:val="24"/>
          <w:szCs w:val="24"/>
        </w:rPr>
        <w:t xml:space="preserve"> Independent Contractors</w:t>
      </w:r>
      <w:r w:rsidR="00104444">
        <w:rPr>
          <w:sz w:val="24"/>
          <w:szCs w:val="24"/>
        </w:rPr>
        <w:t xml:space="preserve"> for coaching and bookkeeping services.</w:t>
      </w:r>
    </w:p>
    <w:p w:rsidR="00104444" w:rsidRDefault="00104444" w:rsidP="0000375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4444">
        <w:rPr>
          <w:b/>
          <w:sz w:val="24"/>
          <w:szCs w:val="24"/>
        </w:rPr>
        <w:t xml:space="preserve">Coaches.  </w:t>
      </w:r>
      <w:r w:rsidR="00003755" w:rsidRPr="00104444">
        <w:rPr>
          <w:sz w:val="24"/>
          <w:szCs w:val="24"/>
        </w:rPr>
        <w:t>Coaches are p</w:t>
      </w:r>
      <w:r w:rsidR="004D297D">
        <w:rPr>
          <w:sz w:val="24"/>
          <w:szCs w:val="24"/>
        </w:rPr>
        <w:t xml:space="preserve">aid from the collection of dues and training fees. </w:t>
      </w:r>
      <w:r w:rsidR="00003755" w:rsidRPr="00104444">
        <w:rPr>
          <w:sz w:val="24"/>
          <w:szCs w:val="24"/>
        </w:rPr>
        <w:t xml:space="preserve">  Our coaches were paid a total of $</w:t>
      </w:r>
      <w:r w:rsidR="00564348">
        <w:rPr>
          <w:sz w:val="24"/>
          <w:szCs w:val="24"/>
        </w:rPr>
        <w:t>11,332</w:t>
      </w:r>
      <w:r w:rsidR="00003755" w:rsidRPr="00104444">
        <w:rPr>
          <w:sz w:val="24"/>
          <w:szCs w:val="24"/>
        </w:rPr>
        <w:t xml:space="preserve">.50 in FY18.   Included in this amount </w:t>
      </w:r>
      <w:r w:rsidR="00075BBA">
        <w:rPr>
          <w:sz w:val="24"/>
          <w:szCs w:val="24"/>
        </w:rPr>
        <w:t>is</w:t>
      </w:r>
      <w:r w:rsidR="00003755" w:rsidRPr="00104444">
        <w:rPr>
          <w:sz w:val="24"/>
          <w:szCs w:val="24"/>
        </w:rPr>
        <w:t xml:space="preserve"> $</w:t>
      </w:r>
      <w:r w:rsidRPr="00104444">
        <w:rPr>
          <w:sz w:val="24"/>
          <w:szCs w:val="24"/>
        </w:rPr>
        <w:t>252.50</w:t>
      </w:r>
      <w:r w:rsidR="00003755" w:rsidRPr="00104444">
        <w:rPr>
          <w:sz w:val="24"/>
          <w:szCs w:val="24"/>
        </w:rPr>
        <w:t xml:space="preserve"> in coaching fees owed from FY17</w:t>
      </w:r>
      <w:r>
        <w:rPr>
          <w:sz w:val="24"/>
          <w:szCs w:val="24"/>
        </w:rPr>
        <w:t xml:space="preserve">. </w:t>
      </w:r>
    </w:p>
    <w:p w:rsidR="00104444" w:rsidRPr="00003755" w:rsidRDefault="00104444" w:rsidP="0010444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04444">
        <w:rPr>
          <w:b/>
          <w:sz w:val="24"/>
          <w:szCs w:val="24"/>
        </w:rPr>
        <w:t>Background</w:t>
      </w:r>
      <w:r w:rsidRPr="00104444">
        <w:rPr>
          <w:sz w:val="24"/>
          <w:szCs w:val="24"/>
        </w:rPr>
        <w:t xml:space="preserve"> </w:t>
      </w:r>
      <w:r w:rsidRPr="00104444">
        <w:rPr>
          <w:b/>
          <w:sz w:val="24"/>
          <w:szCs w:val="24"/>
        </w:rPr>
        <w:t>Checks.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We spent $484.00 to conduct background checks for coaches and volunteers in FY18 through Verified Volunteer. </w:t>
      </w:r>
    </w:p>
    <w:p w:rsidR="00104444" w:rsidRPr="007767AF" w:rsidRDefault="00104444" w:rsidP="00104444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104444">
        <w:rPr>
          <w:b/>
          <w:sz w:val="24"/>
          <w:szCs w:val="24"/>
        </w:rPr>
        <w:t xml:space="preserve">USCF Coach Application Fees.  </w:t>
      </w:r>
      <w:r w:rsidRPr="004D6A51">
        <w:rPr>
          <w:sz w:val="24"/>
          <w:szCs w:val="24"/>
        </w:rPr>
        <w:t xml:space="preserve"> </w:t>
      </w:r>
      <w:r w:rsidR="004D6A51" w:rsidRPr="004D6A51">
        <w:rPr>
          <w:sz w:val="24"/>
          <w:szCs w:val="24"/>
        </w:rPr>
        <w:t>USCF</w:t>
      </w:r>
      <w:r w:rsidR="004D6A5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Coach Application fees were $675.00.</w:t>
      </w:r>
    </w:p>
    <w:p w:rsidR="007767AF" w:rsidRDefault="007767AF" w:rsidP="007767A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04444">
        <w:rPr>
          <w:b/>
          <w:sz w:val="24"/>
          <w:szCs w:val="24"/>
        </w:rPr>
        <w:t>Bookkeeping</w:t>
      </w:r>
      <w:r>
        <w:rPr>
          <w:sz w:val="24"/>
          <w:szCs w:val="24"/>
        </w:rPr>
        <w:t xml:space="preserve">.  The increased growth of HRCA programs required the need of bookkeeping services.   Bookkeeping expenses for FY18 were $2,760.05.   </w:t>
      </w:r>
    </w:p>
    <w:p w:rsidR="007767AF" w:rsidRPr="00104444" w:rsidRDefault="007767AF" w:rsidP="007767AF">
      <w:pPr>
        <w:pStyle w:val="ListParagraph"/>
        <w:ind w:left="780"/>
        <w:rPr>
          <w:b/>
          <w:sz w:val="24"/>
          <w:szCs w:val="24"/>
        </w:rPr>
      </w:pPr>
    </w:p>
    <w:p w:rsidR="00032E8D" w:rsidRPr="00032E8D" w:rsidRDefault="00032E8D" w:rsidP="00032E8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Tournaments and Events:  </w:t>
      </w:r>
      <w:r>
        <w:rPr>
          <w:sz w:val="24"/>
          <w:szCs w:val="24"/>
        </w:rPr>
        <w:t xml:space="preserve">HRCA sponsored </w:t>
      </w:r>
      <w:r w:rsidR="007C032E">
        <w:rPr>
          <w:sz w:val="24"/>
          <w:szCs w:val="24"/>
        </w:rPr>
        <w:t>8 tournaments and 1 fundraiser</w:t>
      </w:r>
      <w:r w:rsidR="00075BBA">
        <w:rPr>
          <w:sz w:val="24"/>
          <w:szCs w:val="24"/>
        </w:rPr>
        <w:t xml:space="preserve"> in FY18.  </w:t>
      </w:r>
    </w:p>
    <w:p w:rsidR="00236F45" w:rsidRPr="00236F45" w:rsidRDefault="00236F45" w:rsidP="00032E8D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236F45">
        <w:rPr>
          <w:b/>
          <w:sz w:val="24"/>
          <w:szCs w:val="24"/>
        </w:rPr>
        <w:t>Tournament Entry Fees:</w:t>
      </w:r>
      <w:r>
        <w:rPr>
          <w:b/>
          <w:sz w:val="24"/>
          <w:szCs w:val="24"/>
        </w:rPr>
        <w:t xml:space="preserve"> </w:t>
      </w:r>
      <w:r w:rsidRPr="00236F45">
        <w:rPr>
          <w:sz w:val="24"/>
          <w:szCs w:val="24"/>
        </w:rPr>
        <w:t>$</w:t>
      </w:r>
      <w:r w:rsidR="007C032E">
        <w:rPr>
          <w:sz w:val="24"/>
          <w:szCs w:val="24"/>
        </w:rPr>
        <w:t>6,</w:t>
      </w:r>
      <w:r w:rsidR="00993D5D">
        <w:rPr>
          <w:sz w:val="24"/>
          <w:szCs w:val="24"/>
        </w:rPr>
        <w:t>560</w:t>
      </w:r>
      <w:bookmarkStart w:id="0" w:name="_GoBack"/>
      <w:bookmarkEnd w:id="0"/>
      <w:r w:rsidRPr="00236F45">
        <w:rPr>
          <w:sz w:val="24"/>
          <w:szCs w:val="24"/>
        </w:rPr>
        <w:t xml:space="preserve"> </w:t>
      </w:r>
      <w:r w:rsidR="009850D5">
        <w:rPr>
          <w:sz w:val="24"/>
          <w:szCs w:val="24"/>
        </w:rPr>
        <w:t xml:space="preserve">was </w:t>
      </w:r>
      <w:r w:rsidRPr="00236F45">
        <w:rPr>
          <w:sz w:val="24"/>
          <w:szCs w:val="24"/>
        </w:rPr>
        <w:t>collected in entry fees</w:t>
      </w:r>
      <w:r w:rsidR="007C032E">
        <w:rPr>
          <w:sz w:val="24"/>
          <w:szCs w:val="24"/>
        </w:rPr>
        <w:t xml:space="preserve"> after cash prizes were disbursed.</w:t>
      </w:r>
    </w:p>
    <w:p w:rsidR="00032E8D" w:rsidRPr="00032E8D" w:rsidRDefault="00032E8D" w:rsidP="00032E8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032E8D">
        <w:rPr>
          <w:b/>
          <w:sz w:val="24"/>
          <w:szCs w:val="24"/>
        </w:rPr>
        <w:t>Facility Usage:</w:t>
      </w:r>
      <w:r w:rsidRPr="00032E8D">
        <w:rPr>
          <w:sz w:val="24"/>
          <w:szCs w:val="24"/>
        </w:rPr>
        <w:t xml:space="preserve"> HRCA paid </w:t>
      </w:r>
      <w:r w:rsidR="004D297D">
        <w:rPr>
          <w:sz w:val="24"/>
          <w:szCs w:val="24"/>
        </w:rPr>
        <w:t xml:space="preserve">$659.50 </w:t>
      </w:r>
      <w:r w:rsidRPr="00032E8D">
        <w:rPr>
          <w:sz w:val="24"/>
          <w:szCs w:val="24"/>
        </w:rPr>
        <w:t xml:space="preserve">for the use of </w:t>
      </w:r>
      <w:r w:rsidR="004D297D">
        <w:rPr>
          <w:sz w:val="24"/>
          <w:szCs w:val="24"/>
        </w:rPr>
        <w:t>Virginia Beach Public School facilities to host a tournament</w:t>
      </w:r>
      <w:r w:rsidRPr="00032E8D">
        <w:rPr>
          <w:sz w:val="24"/>
          <w:szCs w:val="24"/>
        </w:rPr>
        <w:t>.</w:t>
      </w:r>
      <w:r w:rsidR="004D297D">
        <w:rPr>
          <w:sz w:val="24"/>
          <w:szCs w:val="24"/>
        </w:rPr>
        <w:t xml:space="preserve"> An additional $625.00 was donated to Eastminster Presbyterian Church from the HRCA General Fund for use of their facilities for tournaments.  </w:t>
      </w:r>
      <w:r w:rsidRPr="00032E8D">
        <w:rPr>
          <w:sz w:val="24"/>
          <w:szCs w:val="24"/>
        </w:rPr>
        <w:t xml:space="preserve">   </w:t>
      </w:r>
    </w:p>
    <w:p w:rsidR="00032E8D" w:rsidRPr="00032E8D" w:rsidRDefault="00032E8D" w:rsidP="00032E8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32E8D">
        <w:rPr>
          <w:b/>
          <w:sz w:val="24"/>
          <w:szCs w:val="24"/>
        </w:rPr>
        <w:t>Awards</w:t>
      </w:r>
      <w:r w:rsidR="004D297D">
        <w:rPr>
          <w:b/>
          <w:sz w:val="24"/>
          <w:szCs w:val="24"/>
        </w:rPr>
        <w:t xml:space="preserve"> and Prizes (non-cash)</w:t>
      </w:r>
      <w:r w:rsidRPr="00032E8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HRCA spen</w:t>
      </w:r>
      <w:r w:rsidR="00236F45">
        <w:rPr>
          <w:sz w:val="24"/>
          <w:szCs w:val="24"/>
        </w:rPr>
        <w:t>t $6,715.96 on awards</w:t>
      </w:r>
      <w:r w:rsidR="004D297D">
        <w:rPr>
          <w:sz w:val="24"/>
          <w:szCs w:val="24"/>
        </w:rPr>
        <w:t xml:space="preserve"> and $1,</w:t>
      </w:r>
      <w:r w:rsidR="007C032E">
        <w:rPr>
          <w:sz w:val="24"/>
          <w:szCs w:val="24"/>
        </w:rPr>
        <w:t>513.37</w:t>
      </w:r>
      <w:r w:rsidR="004D297D">
        <w:rPr>
          <w:sz w:val="24"/>
          <w:szCs w:val="24"/>
        </w:rPr>
        <w:t xml:space="preserve"> for other prizes</w:t>
      </w:r>
      <w:r w:rsidR="007C03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across its scholastic programs.  </w:t>
      </w:r>
      <w:r w:rsidR="00236F45">
        <w:rPr>
          <w:sz w:val="24"/>
          <w:szCs w:val="24"/>
        </w:rPr>
        <w:t xml:space="preserve"> </w:t>
      </w:r>
    </w:p>
    <w:p w:rsidR="009850D5" w:rsidRDefault="009850D5" w:rsidP="00C44C7B">
      <w:pPr>
        <w:rPr>
          <w:b/>
          <w:sz w:val="24"/>
          <w:szCs w:val="24"/>
        </w:rPr>
      </w:pPr>
    </w:p>
    <w:p w:rsidR="00E04425" w:rsidRDefault="00E04425" w:rsidP="00C44C7B">
      <w:pPr>
        <w:rPr>
          <w:b/>
          <w:sz w:val="24"/>
          <w:szCs w:val="24"/>
        </w:rPr>
      </w:pPr>
      <w:r w:rsidRPr="00E04425">
        <w:rPr>
          <w:b/>
          <w:sz w:val="24"/>
          <w:szCs w:val="24"/>
        </w:rPr>
        <w:t>Miscellaneous Items:</w:t>
      </w:r>
    </w:p>
    <w:p w:rsidR="00613FC4" w:rsidRPr="004D6A51" w:rsidRDefault="00613FC4" w:rsidP="00613FC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Insurance.</w:t>
      </w:r>
      <w:r>
        <w:rPr>
          <w:sz w:val="24"/>
          <w:szCs w:val="24"/>
        </w:rPr>
        <w:t xml:space="preserve">  We </w:t>
      </w:r>
      <w:r w:rsidR="00003755">
        <w:rPr>
          <w:sz w:val="24"/>
          <w:szCs w:val="24"/>
        </w:rPr>
        <w:t>renewed our non-profit insurance policy for $415.00 in January 2018.  This covers the period of 1/25/2018-1/25/2019.</w:t>
      </w:r>
      <w:r>
        <w:rPr>
          <w:sz w:val="24"/>
          <w:szCs w:val="24"/>
        </w:rPr>
        <w:t xml:space="preserve"> </w:t>
      </w:r>
    </w:p>
    <w:p w:rsidR="00236F45" w:rsidRPr="00236F45" w:rsidRDefault="004D6A51" w:rsidP="004D6A5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USCF Affiliate Fee: </w:t>
      </w:r>
      <w:r w:rsidR="009850D5">
        <w:rPr>
          <w:sz w:val="24"/>
          <w:szCs w:val="24"/>
        </w:rPr>
        <w:t>We paid $40 in January 2018 t</w:t>
      </w:r>
      <w:r>
        <w:rPr>
          <w:sz w:val="24"/>
          <w:szCs w:val="24"/>
        </w:rPr>
        <w:t>o USCF to maintain our status as a USCF Affiliate.</w:t>
      </w:r>
    </w:p>
    <w:p w:rsidR="004D6A51" w:rsidRPr="009850D5" w:rsidRDefault="00236F45" w:rsidP="00236F45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850D5">
        <w:rPr>
          <w:b/>
          <w:sz w:val="24"/>
          <w:szCs w:val="24"/>
        </w:rPr>
        <w:t>State Co</w:t>
      </w:r>
      <w:r w:rsidR="009850D5" w:rsidRPr="009850D5">
        <w:rPr>
          <w:b/>
          <w:sz w:val="24"/>
          <w:szCs w:val="24"/>
        </w:rPr>
        <w:t xml:space="preserve">rporation Commission:  </w:t>
      </w:r>
      <w:r w:rsidR="009850D5" w:rsidRPr="009850D5">
        <w:rPr>
          <w:sz w:val="24"/>
          <w:szCs w:val="24"/>
        </w:rPr>
        <w:t xml:space="preserve">We paid $25 in July 2018 for our annual nonprofit filing fee. </w:t>
      </w:r>
      <w:r w:rsidR="004D6A51" w:rsidRPr="009850D5">
        <w:rPr>
          <w:sz w:val="24"/>
          <w:szCs w:val="24"/>
        </w:rPr>
        <w:t xml:space="preserve">  </w:t>
      </w:r>
    </w:p>
    <w:p w:rsidR="004D6A51" w:rsidRDefault="004D6A51" w:rsidP="00032E8D">
      <w:pPr>
        <w:pStyle w:val="ListParagraph"/>
        <w:rPr>
          <w:b/>
          <w:sz w:val="24"/>
          <w:szCs w:val="24"/>
        </w:rPr>
      </w:pPr>
    </w:p>
    <w:p w:rsidR="009D4C25" w:rsidRPr="000A7A0E" w:rsidRDefault="00104444" w:rsidP="00C44C7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Donations and Gifts Received: </w:t>
      </w:r>
    </w:p>
    <w:p w:rsidR="00104444" w:rsidRPr="00104444" w:rsidRDefault="00104444" w:rsidP="00104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G</w:t>
      </w:r>
      <w:r w:rsidR="00433D5E">
        <w:rPr>
          <w:b/>
          <w:sz w:val="24"/>
          <w:szCs w:val="24"/>
        </w:rPr>
        <w:t>eneral Fund:</w:t>
      </w:r>
      <w:r>
        <w:rPr>
          <w:b/>
          <w:sz w:val="24"/>
          <w:szCs w:val="24"/>
        </w:rPr>
        <w:t xml:space="preserve">   </w:t>
      </w:r>
      <w:r w:rsidRPr="00104444">
        <w:rPr>
          <w:sz w:val="24"/>
          <w:szCs w:val="24"/>
        </w:rPr>
        <w:t xml:space="preserve">HRCA </w:t>
      </w:r>
      <w:r w:rsidR="00FE6C7A">
        <w:rPr>
          <w:sz w:val="24"/>
          <w:szCs w:val="24"/>
        </w:rPr>
        <w:t>received $</w:t>
      </w:r>
      <w:r w:rsidR="00617F9F">
        <w:rPr>
          <w:sz w:val="24"/>
          <w:szCs w:val="24"/>
        </w:rPr>
        <w:t>1,140</w:t>
      </w:r>
      <w:r w:rsidR="007C032E">
        <w:rPr>
          <w:sz w:val="24"/>
          <w:szCs w:val="24"/>
        </w:rPr>
        <w:t xml:space="preserve">.00 </w:t>
      </w:r>
      <w:r>
        <w:rPr>
          <w:sz w:val="24"/>
          <w:szCs w:val="24"/>
        </w:rPr>
        <w:t>in unrestricted donations</w:t>
      </w:r>
      <w:r w:rsidR="004D297D">
        <w:rPr>
          <w:sz w:val="24"/>
          <w:szCs w:val="24"/>
        </w:rPr>
        <w:t xml:space="preserve"> and $107.71 in temporarily restricted donations</w:t>
      </w:r>
      <w:r>
        <w:rPr>
          <w:sz w:val="24"/>
          <w:szCs w:val="24"/>
        </w:rPr>
        <w:t xml:space="preserve"> </w:t>
      </w:r>
      <w:r w:rsidR="004D297D">
        <w:rPr>
          <w:sz w:val="24"/>
          <w:szCs w:val="24"/>
        </w:rPr>
        <w:t xml:space="preserve">(designated for PayPal Fees) </w:t>
      </w:r>
      <w:r>
        <w:rPr>
          <w:sz w:val="24"/>
          <w:szCs w:val="24"/>
        </w:rPr>
        <w:t xml:space="preserve">to the </w:t>
      </w:r>
      <w:r w:rsidRPr="00104444">
        <w:rPr>
          <w:sz w:val="24"/>
          <w:szCs w:val="24"/>
        </w:rPr>
        <w:t>General Fund</w:t>
      </w:r>
      <w:r>
        <w:rPr>
          <w:b/>
          <w:sz w:val="24"/>
          <w:szCs w:val="24"/>
        </w:rPr>
        <w:t xml:space="preserve">. </w:t>
      </w:r>
    </w:p>
    <w:p w:rsidR="00104444" w:rsidRDefault="00104444" w:rsidP="00104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Chess for Disabilities:  </w:t>
      </w:r>
      <w:r w:rsidR="00433D5E" w:rsidRPr="00433D5E">
        <w:rPr>
          <w:sz w:val="24"/>
          <w:szCs w:val="24"/>
        </w:rPr>
        <w:t>This is a new donation fund for FY18</w:t>
      </w:r>
      <w:r w:rsidR="00433D5E">
        <w:rPr>
          <w:b/>
          <w:sz w:val="24"/>
          <w:szCs w:val="24"/>
        </w:rPr>
        <w:t xml:space="preserve">.  </w:t>
      </w:r>
      <w:r>
        <w:rPr>
          <w:sz w:val="24"/>
          <w:szCs w:val="24"/>
        </w:rPr>
        <w:t xml:space="preserve">HRCA received $1,156.61 in </w:t>
      </w:r>
      <w:r w:rsidR="00433D5E">
        <w:rPr>
          <w:sz w:val="24"/>
          <w:szCs w:val="24"/>
        </w:rPr>
        <w:t xml:space="preserve">donations designated for </w:t>
      </w:r>
      <w:r>
        <w:rPr>
          <w:sz w:val="24"/>
          <w:szCs w:val="24"/>
        </w:rPr>
        <w:t>Chess with Disabilities</w:t>
      </w:r>
      <w:r w:rsidR="00433D5E">
        <w:rPr>
          <w:sz w:val="24"/>
          <w:szCs w:val="24"/>
        </w:rPr>
        <w:t xml:space="preserve"> programs</w:t>
      </w:r>
      <w:r>
        <w:rPr>
          <w:sz w:val="24"/>
          <w:szCs w:val="24"/>
        </w:rPr>
        <w:t xml:space="preserve">.  </w:t>
      </w:r>
    </w:p>
    <w:p w:rsidR="00433D5E" w:rsidRDefault="00444A1D" w:rsidP="0010444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Joan H. </w:t>
      </w:r>
      <w:r w:rsidR="00433D5E">
        <w:rPr>
          <w:b/>
          <w:sz w:val="24"/>
          <w:szCs w:val="24"/>
        </w:rPr>
        <w:t>Schlich Memorial Scholarship:</w:t>
      </w:r>
      <w:r w:rsidR="00433D5E">
        <w:rPr>
          <w:sz w:val="24"/>
          <w:szCs w:val="24"/>
        </w:rPr>
        <w:t xml:space="preserve">   The Schlich </w:t>
      </w:r>
      <w:r w:rsidR="004D297D">
        <w:rPr>
          <w:sz w:val="24"/>
          <w:szCs w:val="24"/>
        </w:rPr>
        <w:t xml:space="preserve">Memorial </w:t>
      </w:r>
      <w:r w:rsidR="00433D5E">
        <w:rPr>
          <w:sz w:val="24"/>
          <w:szCs w:val="24"/>
        </w:rPr>
        <w:t>Scholarship had an opening balance of $2,075.   HRCA received $2</w:t>
      </w:r>
      <w:r w:rsidR="007C032E">
        <w:rPr>
          <w:sz w:val="24"/>
          <w:szCs w:val="24"/>
        </w:rPr>
        <w:t>71</w:t>
      </w:r>
      <w:r w:rsidR="00433D5E">
        <w:rPr>
          <w:sz w:val="24"/>
          <w:szCs w:val="24"/>
        </w:rPr>
        <w:t xml:space="preserve">.43 in donations designated for the Schlich Scholarship in FY18.  </w:t>
      </w:r>
    </w:p>
    <w:p w:rsidR="00433D5E" w:rsidRDefault="00433D5E" w:rsidP="00433D5E">
      <w:pPr>
        <w:rPr>
          <w:b/>
          <w:sz w:val="24"/>
          <w:szCs w:val="24"/>
        </w:rPr>
      </w:pPr>
      <w:r w:rsidRPr="00433D5E">
        <w:rPr>
          <w:b/>
          <w:sz w:val="24"/>
          <w:szCs w:val="24"/>
        </w:rPr>
        <w:t>Donations and Gifts Disbursed:</w:t>
      </w:r>
    </w:p>
    <w:p w:rsidR="00433D5E" w:rsidRDefault="00433D5E" w:rsidP="00433D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433D5E">
        <w:rPr>
          <w:b/>
          <w:sz w:val="24"/>
          <w:szCs w:val="24"/>
        </w:rPr>
        <w:t>General Fund:</w:t>
      </w:r>
      <w:r>
        <w:rPr>
          <w:sz w:val="24"/>
          <w:szCs w:val="24"/>
        </w:rPr>
        <w:t xml:space="preserve"> $186.07 was used from the General Fund</w:t>
      </w:r>
      <w:r w:rsidR="004D6A51">
        <w:rPr>
          <w:sz w:val="24"/>
          <w:szCs w:val="24"/>
        </w:rPr>
        <w:t xml:space="preserve"> </w:t>
      </w:r>
      <w:r w:rsidR="0081572D">
        <w:rPr>
          <w:sz w:val="24"/>
          <w:szCs w:val="24"/>
        </w:rPr>
        <w:t xml:space="preserve">to purchase chess sets for </w:t>
      </w:r>
      <w:r w:rsidR="004D6A51">
        <w:rPr>
          <w:sz w:val="24"/>
          <w:szCs w:val="24"/>
        </w:rPr>
        <w:t xml:space="preserve">veterans at </w:t>
      </w:r>
      <w:r w:rsidR="0081572D">
        <w:rPr>
          <w:sz w:val="24"/>
          <w:szCs w:val="24"/>
        </w:rPr>
        <w:t xml:space="preserve">White Sulphur Springs Retreat Center ($99.66) </w:t>
      </w:r>
      <w:r>
        <w:rPr>
          <w:sz w:val="24"/>
          <w:szCs w:val="24"/>
        </w:rPr>
        <w:t>and to</w:t>
      </w:r>
      <w:r w:rsidR="004D6A51">
        <w:rPr>
          <w:sz w:val="24"/>
          <w:szCs w:val="24"/>
        </w:rPr>
        <w:t xml:space="preserve"> assist</w:t>
      </w:r>
      <w:r>
        <w:rPr>
          <w:sz w:val="24"/>
          <w:szCs w:val="24"/>
        </w:rPr>
        <w:t xml:space="preserve"> </w:t>
      </w:r>
      <w:r w:rsidR="0081572D">
        <w:rPr>
          <w:sz w:val="24"/>
          <w:szCs w:val="24"/>
        </w:rPr>
        <w:t>with the purchase of</w:t>
      </w:r>
      <w:r>
        <w:rPr>
          <w:sz w:val="24"/>
          <w:szCs w:val="24"/>
        </w:rPr>
        <w:t xml:space="preserve"> a voice clock for </w:t>
      </w:r>
      <w:r w:rsidR="004D6A51">
        <w:rPr>
          <w:sz w:val="24"/>
          <w:szCs w:val="24"/>
        </w:rPr>
        <w:t xml:space="preserve">the </w:t>
      </w:r>
      <w:r>
        <w:rPr>
          <w:sz w:val="24"/>
          <w:szCs w:val="24"/>
        </w:rPr>
        <w:t>Chess for Disabilities</w:t>
      </w:r>
      <w:r w:rsidR="00C86167">
        <w:rPr>
          <w:sz w:val="24"/>
          <w:szCs w:val="24"/>
        </w:rPr>
        <w:t xml:space="preserve"> program ($77</w:t>
      </w:r>
      <w:r w:rsidR="0081572D">
        <w:rPr>
          <w:sz w:val="24"/>
          <w:szCs w:val="24"/>
        </w:rPr>
        <w:t>.41)</w:t>
      </w:r>
      <w:r>
        <w:rPr>
          <w:sz w:val="24"/>
          <w:szCs w:val="24"/>
        </w:rPr>
        <w:t xml:space="preserve">.  </w:t>
      </w:r>
      <w:r w:rsidR="004D297D">
        <w:rPr>
          <w:sz w:val="24"/>
          <w:szCs w:val="24"/>
        </w:rPr>
        <w:t xml:space="preserve"> Additionally, $107.71 designated </w:t>
      </w:r>
      <w:r w:rsidR="00900975">
        <w:rPr>
          <w:sz w:val="24"/>
          <w:szCs w:val="24"/>
        </w:rPr>
        <w:t>for</w:t>
      </w:r>
      <w:r w:rsidR="00C375B4">
        <w:rPr>
          <w:sz w:val="24"/>
          <w:szCs w:val="24"/>
        </w:rPr>
        <w:t xml:space="preserve"> </w:t>
      </w:r>
      <w:r w:rsidR="004D297D">
        <w:rPr>
          <w:sz w:val="24"/>
          <w:szCs w:val="24"/>
        </w:rPr>
        <w:t xml:space="preserve">PayPal fees was applied to our </w:t>
      </w:r>
      <w:r w:rsidR="00900975">
        <w:rPr>
          <w:sz w:val="24"/>
          <w:szCs w:val="24"/>
        </w:rPr>
        <w:t>$317.</w:t>
      </w:r>
      <w:r w:rsidR="00C86167">
        <w:rPr>
          <w:sz w:val="24"/>
          <w:szCs w:val="24"/>
        </w:rPr>
        <w:t>62</w:t>
      </w:r>
      <w:r w:rsidR="00900975">
        <w:rPr>
          <w:sz w:val="24"/>
          <w:szCs w:val="24"/>
        </w:rPr>
        <w:t xml:space="preserve"> in PayPal </w:t>
      </w:r>
      <w:r w:rsidR="004D297D">
        <w:rPr>
          <w:sz w:val="24"/>
          <w:szCs w:val="24"/>
        </w:rPr>
        <w:t xml:space="preserve">expenses.   </w:t>
      </w:r>
    </w:p>
    <w:p w:rsidR="00433D5E" w:rsidRPr="00812419" w:rsidRDefault="00433D5E" w:rsidP="00433D5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433D5E">
        <w:rPr>
          <w:b/>
          <w:sz w:val="24"/>
          <w:szCs w:val="24"/>
        </w:rPr>
        <w:t xml:space="preserve">Chess for Disabilities: </w:t>
      </w:r>
      <w:r>
        <w:rPr>
          <w:b/>
          <w:sz w:val="24"/>
          <w:szCs w:val="24"/>
        </w:rPr>
        <w:t xml:space="preserve"> </w:t>
      </w:r>
      <w:r w:rsidRPr="004D6A51">
        <w:rPr>
          <w:sz w:val="24"/>
          <w:szCs w:val="24"/>
        </w:rPr>
        <w:t xml:space="preserve">A $1,000 stipend was given to </w:t>
      </w:r>
      <w:r w:rsidR="004D6A51" w:rsidRPr="004D6A51">
        <w:rPr>
          <w:sz w:val="24"/>
          <w:szCs w:val="24"/>
        </w:rPr>
        <w:t>a member</w:t>
      </w:r>
      <w:r w:rsidRPr="004D6A51">
        <w:rPr>
          <w:sz w:val="24"/>
          <w:szCs w:val="24"/>
        </w:rPr>
        <w:t xml:space="preserve"> of our Scholastic </w:t>
      </w:r>
      <w:r w:rsidRPr="004D6A51">
        <w:rPr>
          <w:rFonts w:cstheme="minorHAnsi"/>
          <w:sz w:val="24"/>
          <w:szCs w:val="24"/>
        </w:rPr>
        <w:t xml:space="preserve">Program </w:t>
      </w:r>
      <w:r w:rsidR="0081572D" w:rsidRPr="004D6A51">
        <w:rPr>
          <w:rFonts w:cstheme="minorHAnsi"/>
          <w:sz w:val="24"/>
          <w:szCs w:val="24"/>
          <w:shd w:val="clear" w:color="auto" w:fill="FFFFFF"/>
        </w:rPr>
        <w:t>to attend the W</w:t>
      </w:r>
      <w:r w:rsidRPr="004D6A51">
        <w:rPr>
          <w:rFonts w:cstheme="minorHAnsi"/>
          <w:sz w:val="24"/>
          <w:szCs w:val="24"/>
          <w:shd w:val="clear" w:color="auto" w:fill="FFFFFF"/>
        </w:rPr>
        <w:t>orld Junior Chess Championship for the Disabled</w:t>
      </w:r>
      <w:r w:rsidR="004D6A51" w:rsidRPr="004D6A51">
        <w:rPr>
          <w:rFonts w:cstheme="minorHAnsi"/>
          <w:sz w:val="24"/>
          <w:szCs w:val="24"/>
          <w:shd w:val="clear" w:color="auto" w:fill="FFFFFF"/>
        </w:rPr>
        <w:t xml:space="preserve"> in New Jersey</w:t>
      </w:r>
      <w:r w:rsidR="0081572D" w:rsidRPr="004D6A51">
        <w:rPr>
          <w:sz w:val="24"/>
          <w:szCs w:val="24"/>
        </w:rPr>
        <w:t xml:space="preserve">.  A special voice clock was purchased for $234.02 for our Disabilities program.   It is </w:t>
      </w:r>
      <w:r w:rsidR="0081572D">
        <w:rPr>
          <w:sz w:val="24"/>
          <w:szCs w:val="24"/>
        </w:rPr>
        <w:t>currently on loan</w:t>
      </w:r>
      <w:r w:rsidR="004D6A51">
        <w:rPr>
          <w:sz w:val="24"/>
          <w:szCs w:val="24"/>
        </w:rPr>
        <w:t xml:space="preserve"> to our scholastic player</w:t>
      </w:r>
      <w:r w:rsidR="0081572D">
        <w:rPr>
          <w:sz w:val="24"/>
          <w:szCs w:val="24"/>
        </w:rPr>
        <w:t xml:space="preserve">.  </w:t>
      </w:r>
    </w:p>
    <w:p w:rsidR="00812419" w:rsidRPr="00433D5E" w:rsidRDefault="004D297D" w:rsidP="00433D5E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Joan H</w:t>
      </w:r>
      <w:r w:rsidR="00812419">
        <w:rPr>
          <w:b/>
          <w:sz w:val="24"/>
          <w:szCs w:val="24"/>
        </w:rPr>
        <w:t xml:space="preserve">. Schlich </w:t>
      </w:r>
      <w:r>
        <w:rPr>
          <w:b/>
          <w:sz w:val="24"/>
          <w:szCs w:val="24"/>
        </w:rPr>
        <w:t xml:space="preserve">Memorial </w:t>
      </w:r>
      <w:r w:rsidR="00812419">
        <w:rPr>
          <w:b/>
          <w:sz w:val="24"/>
          <w:szCs w:val="24"/>
        </w:rPr>
        <w:t xml:space="preserve">Scholarship: </w:t>
      </w:r>
      <w:r w:rsidR="00B429C5">
        <w:rPr>
          <w:sz w:val="24"/>
          <w:szCs w:val="24"/>
        </w:rPr>
        <w:t>$</w:t>
      </w:r>
      <w:r w:rsidR="00761B9A">
        <w:rPr>
          <w:sz w:val="24"/>
          <w:szCs w:val="24"/>
        </w:rPr>
        <w:t>486</w:t>
      </w:r>
      <w:r w:rsidR="00812419">
        <w:rPr>
          <w:sz w:val="24"/>
          <w:szCs w:val="24"/>
        </w:rPr>
        <w:t xml:space="preserve">.00 was given during FY18 to members in financial need.   $461 </w:t>
      </w:r>
      <w:r w:rsidR="0080515E">
        <w:rPr>
          <w:sz w:val="24"/>
          <w:szCs w:val="24"/>
        </w:rPr>
        <w:t>was disbursed to</w:t>
      </w:r>
      <w:r w:rsidR="00812419">
        <w:rPr>
          <w:sz w:val="24"/>
          <w:szCs w:val="24"/>
        </w:rPr>
        <w:t xml:space="preserve"> help player costs associated with attending Virginia State </w:t>
      </w:r>
      <w:r w:rsidR="00370D9D">
        <w:rPr>
          <w:sz w:val="24"/>
          <w:szCs w:val="24"/>
        </w:rPr>
        <w:t>Championships</w:t>
      </w:r>
      <w:r w:rsidR="00761B9A">
        <w:rPr>
          <w:sz w:val="24"/>
          <w:szCs w:val="24"/>
        </w:rPr>
        <w:t xml:space="preserve"> and </w:t>
      </w:r>
      <w:r w:rsidR="00B429C5">
        <w:rPr>
          <w:sz w:val="24"/>
          <w:szCs w:val="24"/>
        </w:rPr>
        <w:t xml:space="preserve">$25 was </w:t>
      </w:r>
      <w:r w:rsidR="00370D9D">
        <w:rPr>
          <w:sz w:val="24"/>
          <w:szCs w:val="24"/>
        </w:rPr>
        <w:t xml:space="preserve">reallocated </w:t>
      </w:r>
      <w:r w:rsidR="004D6A51">
        <w:rPr>
          <w:sz w:val="24"/>
          <w:szCs w:val="24"/>
        </w:rPr>
        <w:t>for ChessKid Gold Accounts for 5 students.</w:t>
      </w:r>
    </w:p>
    <w:p w:rsidR="00433D5E" w:rsidRDefault="00433D5E" w:rsidP="00433D5E">
      <w:pPr>
        <w:rPr>
          <w:b/>
          <w:sz w:val="24"/>
          <w:szCs w:val="24"/>
        </w:rPr>
      </w:pPr>
    </w:p>
    <w:p w:rsidR="000A7A0E" w:rsidRDefault="000A7A0E" w:rsidP="000A7A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Report Attachments: </w:t>
      </w:r>
    </w:p>
    <w:p w:rsidR="000A7A0E" w:rsidRDefault="000A7A0E" w:rsidP="000A7A0E">
      <w:pPr>
        <w:rPr>
          <w:sz w:val="24"/>
          <w:szCs w:val="24"/>
        </w:rPr>
      </w:pPr>
      <w:r>
        <w:rPr>
          <w:sz w:val="24"/>
          <w:szCs w:val="24"/>
        </w:rPr>
        <w:t>Attachment 1:</w:t>
      </w:r>
      <w:r w:rsidRPr="000A7A0E">
        <w:rPr>
          <w:sz w:val="24"/>
          <w:szCs w:val="24"/>
        </w:rPr>
        <w:t xml:space="preserve">  Hampton Roads Chess Association Net Worth by Quarter for FY18</w:t>
      </w:r>
      <w:r>
        <w:rPr>
          <w:sz w:val="24"/>
          <w:szCs w:val="24"/>
        </w:rPr>
        <w:br/>
      </w:r>
      <w:r w:rsidRPr="000A7A0E">
        <w:rPr>
          <w:sz w:val="24"/>
          <w:szCs w:val="24"/>
        </w:rPr>
        <w:t>Attachment 2:  Hampton Roads Chess Association Donation Report for FY18</w:t>
      </w:r>
    </w:p>
    <w:p w:rsidR="000A7A0E" w:rsidRDefault="000A7A0E" w:rsidP="000A7A0E">
      <w:pPr>
        <w:rPr>
          <w:sz w:val="24"/>
          <w:szCs w:val="24"/>
        </w:rPr>
      </w:pPr>
    </w:p>
    <w:p w:rsidR="000A7A0E" w:rsidRDefault="0091605A" w:rsidP="000A7A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839198</wp:posOffset>
                </wp:positionH>
                <wp:positionV relativeFrom="paragraph">
                  <wp:posOffset>311309</wp:posOffset>
                </wp:positionV>
                <wp:extent cx="14040" cy="7560"/>
                <wp:effectExtent l="38100" t="38100" r="24130" b="3111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4040" cy="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0" o:spid="_x0000_s1026" type="#_x0000_t75" style="position:absolute;margin-left:65.45pt;margin-top:23.8pt;width:2.4pt;height:2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">
                <v:imagedata r:id="rId1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859718</wp:posOffset>
                </wp:positionH>
                <wp:positionV relativeFrom="paragraph">
                  <wp:posOffset>283949</wp:posOffset>
                </wp:positionV>
                <wp:extent cx="360" cy="6480"/>
                <wp:effectExtent l="0" t="0" r="0" b="0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9" o:spid="_x0000_s1026" type="#_x0000_t75" style="position:absolute;margin-left:67.05pt;margin-top:21.7pt;width:1.4pt;height: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">
                <v:imagedata r:id="rId13" o:title=""/>
              </v:shape>
            </w:pict>
          </mc:Fallback>
        </mc:AlternateContent>
      </w:r>
      <w:r w:rsidR="000A7A0E">
        <w:rPr>
          <w:sz w:val="24"/>
          <w:szCs w:val="24"/>
        </w:rPr>
        <w:t xml:space="preserve">I affirm that this report is accurate to the best of my knowledge. </w:t>
      </w:r>
    </w:p>
    <w:p w:rsidR="000A7A0E" w:rsidRDefault="0091605A" w:rsidP="000A7A0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1630838</wp:posOffset>
                </wp:positionH>
                <wp:positionV relativeFrom="paragraph">
                  <wp:posOffset>24674</wp:posOffset>
                </wp:positionV>
                <wp:extent cx="930600" cy="136800"/>
                <wp:effectExtent l="38100" t="38100" r="41275" b="34925"/>
                <wp:wrapNone/>
                <wp:docPr id="63" name="Ink 6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30600" cy="13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3" o:spid="_x0000_s1026" type="#_x0000_t75" style="position:absolute;margin-left:127.75pt;margin-top:1.3pt;width:74.65pt;height:1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">
                <v:imagedata r:id="rId15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1364798</wp:posOffset>
                </wp:positionH>
                <wp:positionV relativeFrom="paragraph">
                  <wp:posOffset>-86566</wp:posOffset>
                </wp:positionV>
                <wp:extent cx="308160" cy="405000"/>
                <wp:effectExtent l="38100" t="38100" r="34925" b="3365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08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106.8pt;margin-top:-7.45pt;width:25.55pt;height: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">
                <v:imagedata r:id="rId17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204878</wp:posOffset>
                </wp:positionH>
                <wp:positionV relativeFrom="paragraph">
                  <wp:posOffset>-50206</wp:posOffset>
                </wp:positionV>
                <wp:extent cx="1173960" cy="314280"/>
                <wp:effectExtent l="38100" t="38100" r="7620" b="29210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173960" cy="31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8" o:spid="_x0000_s1026" type="#_x0000_t75" style="position:absolute;margin-left:15.5pt;margin-top:-4.6pt;width:93.8pt;height:26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">
                <v:imagedata r:id="rId19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-61882</wp:posOffset>
                </wp:positionH>
                <wp:positionV relativeFrom="paragraph">
                  <wp:posOffset>-43366</wp:posOffset>
                </wp:positionV>
                <wp:extent cx="370080" cy="622800"/>
                <wp:effectExtent l="38100" t="38100" r="30480" b="2540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70080" cy="62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57" o:spid="_x0000_s1026" type="#_x0000_t75" style="position:absolute;margin-left:-5.5pt;margin-top:-4.05pt;width:30.5pt;height:5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">
                <v:imagedata r:id="rId21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812198</wp:posOffset>
                </wp:positionH>
                <wp:positionV relativeFrom="paragraph">
                  <wp:posOffset>175052</wp:posOffset>
                </wp:positionV>
                <wp:extent cx="7200" cy="360"/>
                <wp:effectExtent l="0" t="0" r="0" b="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720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63.3pt;margin-top:13.15pt;width:1.85pt;height: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">
                <v:imagedata r:id="rId23" o:title=""/>
              </v:shape>
            </w:pict>
          </mc:Fallback>
        </mc:AlternateContent>
      </w:r>
    </w:p>
    <w:p w:rsidR="000A7A0E" w:rsidRDefault="000A7A0E" w:rsidP="000A7A0E">
      <w:pPr>
        <w:rPr>
          <w:sz w:val="24"/>
          <w:szCs w:val="24"/>
        </w:rPr>
      </w:pPr>
    </w:p>
    <w:p w:rsidR="000A7A0E" w:rsidRPr="000A7A0E" w:rsidRDefault="000A7A0E" w:rsidP="000A7A0E">
      <w:pPr>
        <w:rPr>
          <w:sz w:val="24"/>
          <w:szCs w:val="24"/>
        </w:rPr>
      </w:pPr>
      <w:r>
        <w:rPr>
          <w:sz w:val="24"/>
          <w:szCs w:val="24"/>
        </w:rPr>
        <w:t>Jacquelinda Bowman</w:t>
      </w:r>
      <w:r>
        <w:rPr>
          <w:sz w:val="24"/>
          <w:szCs w:val="24"/>
        </w:rPr>
        <w:br/>
        <w:t>Hampton Roads Chess Association Bookkeeper</w:t>
      </w:r>
    </w:p>
    <w:p w:rsidR="000A7A0E" w:rsidRDefault="000A7A0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A7A0E" w:rsidRDefault="000A7A0E" w:rsidP="00433D5E">
      <w:pPr>
        <w:rPr>
          <w:b/>
          <w:sz w:val="24"/>
          <w:szCs w:val="24"/>
        </w:rPr>
      </w:pPr>
    </w:p>
    <w:p w:rsidR="00433D5E" w:rsidRPr="00433D5E" w:rsidRDefault="000A7A0E" w:rsidP="00433D5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 1:  Hampton Roads Chess Association Net Worth by Quarter for FY18</w:t>
      </w:r>
    </w:p>
    <w:p w:rsidR="00697979" w:rsidRDefault="00ED5FD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697979">
        <w:rPr>
          <w:noProof/>
        </w:rPr>
        <w:drawing>
          <wp:inline distT="0" distB="0" distL="0" distR="0" wp14:anchorId="503387B2" wp14:editId="5E414E70">
            <wp:extent cx="5943600" cy="46221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2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979" w:rsidRDefault="0069797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D070E" w:rsidRDefault="003D070E">
      <w:pPr>
        <w:rPr>
          <w:b/>
          <w:sz w:val="24"/>
          <w:szCs w:val="24"/>
        </w:rPr>
      </w:pPr>
    </w:p>
    <w:p w:rsidR="000A7A0E" w:rsidRDefault="000A7A0E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 2:  Hampton Roads Chess Association Donation Report for FY18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6"/>
        <w:gridCol w:w="1352"/>
        <w:gridCol w:w="1683"/>
        <w:gridCol w:w="1726"/>
        <w:gridCol w:w="1113"/>
      </w:tblGrid>
      <w:tr w:rsidR="00A84843" w:rsidRPr="002A5798" w:rsidTr="009056AC">
        <w:trPr>
          <w:trHeight w:val="600"/>
        </w:trPr>
        <w:tc>
          <w:tcPr>
            <w:tcW w:w="9540" w:type="dxa"/>
            <w:gridSpan w:val="5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Hampton Roads Chess Association</w:t>
            </w:r>
          </w:p>
        </w:tc>
      </w:tr>
      <w:tr w:rsidR="00A84843" w:rsidRPr="002A5798" w:rsidTr="009056AC">
        <w:trPr>
          <w:trHeight w:val="375"/>
        </w:trPr>
        <w:tc>
          <w:tcPr>
            <w:tcW w:w="9540" w:type="dxa"/>
            <w:gridSpan w:val="5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FY 2017-2018 Donations &amp; Disbursements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CONTRIBUTIONS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43" w:rsidRPr="002A5798" w:rsidTr="009056AC">
        <w:trPr>
          <w:trHeight w:val="630"/>
        </w:trPr>
        <w:tc>
          <w:tcPr>
            <w:tcW w:w="394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Fund</w:t>
            </w:r>
          </w:p>
        </w:tc>
        <w:tc>
          <w:tcPr>
            <w:tcW w:w="136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Opening Balance</w:t>
            </w:r>
          </w:p>
        </w:tc>
        <w:tc>
          <w:tcPr>
            <w:tcW w:w="174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Without Restrictions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With Temporary Restrictions</w:t>
            </w:r>
          </w:p>
        </w:tc>
        <w:tc>
          <w:tcPr>
            <w:tcW w:w="74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Balance: 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General Fund (UR)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$1,140.00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$114.04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$1,254.04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Chess for Disabilities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$1,156.61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$1,156.61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Schlich Memorial Scholarship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$2,075.00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$271.43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$2,346.43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Member Donations to USCF 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$10.00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$10.00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Member Donations to EPC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$470.00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$470.00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TOTALS: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$2,075.00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$1,140.00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$2,022.08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$5,237.08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DISBURSEMENTS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84843" w:rsidRPr="002A5798" w:rsidTr="009056AC">
        <w:trPr>
          <w:trHeight w:val="570"/>
        </w:trPr>
        <w:tc>
          <w:tcPr>
            <w:tcW w:w="394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Fund</w:t>
            </w:r>
          </w:p>
        </w:tc>
        <w:tc>
          <w:tcPr>
            <w:tcW w:w="136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Without Restrictions</w:t>
            </w:r>
          </w:p>
        </w:tc>
        <w:tc>
          <w:tcPr>
            <w:tcW w:w="174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With Temporary Restrictions</w:t>
            </w:r>
          </w:p>
        </w:tc>
        <w:tc>
          <w:tcPr>
            <w:tcW w:w="176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>Disbursement Totals:</w:t>
            </w:r>
          </w:p>
        </w:tc>
        <w:tc>
          <w:tcPr>
            <w:tcW w:w="740" w:type="dxa"/>
            <w:shd w:val="clear" w:color="000000" w:fill="D9D9D9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Closing Balance: 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General Fund (UR)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$177.07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$114.04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$291.11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A5798">
              <w:rPr>
                <w:rFonts w:ascii="Calibri" w:eastAsia="Times New Roman" w:hAnsi="Calibri" w:cs="Calibri"/>
                <w:b/>
                <w:bCs/>
              </w:rPr>
              <w:t>$962.93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Chess for Disabilities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$1,156.61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$1,156.61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A5798">
              <w:rPr>
                <w:rFonts w:ascii="Calibri" w:eastAsia="Times New Roman" w:hAnsi="Calibri" w:cs="Calibri"/>
                <w:b/>
                <w:bCs/>
              </w:rPr>
              <w:t>$0.00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Schlich Memorial Scholarship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$486.00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$486.00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A5798">
              <w:rPr>
                <w:rFonts w:ascii="Calibri" w:eastAsia="Times New Roman" w:hAnsi="Calibri" w:cs="Calibri"/>
                <w:b/>
                <w:bCs/>
              </w:rPr>
              <w:t>$1,860.43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Member Donations to USCF 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$10.00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$10.00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A5798">
              <w:rPr>
                <w:rFonts w:ascii="Calibri" w:eastAsia="Times New Roman" w:hAnsi="Calibri" w:cs="Calibri"/>
                <w:b/>
                <w:bCs/>
              </w:rPr>
              <w:t>$0.00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Member Donations to EPC (TR)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2A5798">
              <w:rPr>
                <w:rFonts w:ascii="Calibri" w:eastAsia="Times New Roman" w:hAnsi="Calibri" w:cs="Calibri"/>
                <w:color w:val="FF0000"/>
              </w:rPr>
              <w:t>$470.00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$470.00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A5798">
              <w:rPr>
                <w:rFonts w:ascii="Calibri" w:eastAsia="Times New Roman" w:hAnsi="Calibri" w:cs="Calibri"/>
                <w:b/>
                <w:bCs/>
              </w:rPr>
              <w:t>$0.00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TOTALS: 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$177.07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$1,264.65</w:t>
            </w: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A5798">
              <w:rPr>
                <w:rFonts w:ascii="Calibri" w:eastAsia="Times New Roman" w:hAnsi="Calibri" w:cs="Calibri"/>
                <w:b/>
                <w:bCs/>
                <w:color w:val="FF0000"/>
              </w:rPr>
              <w:t>$1,441.72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A84843" w:rsidRPr="002A5798" w:rsidRDefault="00A84843" w:rsidP="00905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2A5798">
              <w:rPr>
                <w:rFonts w:ascii="Calibri" w:eastAsia="Times New Roman" w:hAnsi="Calibri" w:cs="Calibri"/>
                <w:b/>
                <w:bCs/>
              </w:rPr>
              <w:t>$2,823.36</w:t>
            </w: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UR- Unrestricted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84843" w:rsidRPr="002A5798" w:rsidTr="009056AC">
        <w:trPr>
          <w:trHeight w:val="300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A5798">
              <w:rPr>
                <w:rFonts w:ascii="Calibri" w:eastAsia="Times New Roman" w:hAnsi="Calibri" w:cs="Calibri"/>
                <w:color w:val="000000"/>
              </w:rPr>
              <w:t>TR- Temporarily Restricted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4843" w:rsidRPr="002A5798" w:rsidRDefault="00A84843" w:rsidP="00905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C44C7B" w:rsidRPr="00C44C7B" w:rsidRDefault="00C44C7B" w:rsidP="00C44C7B">
      <w:pPr>
        <w:jc w:val="center"/>
        <w:rPr>
          <w:b/>
          <w:sz w:val="24"/>
          <w:szCs w:val="24"/>
        </w:rPr>
      </w:pPr>
    </w:p>
    <w:sectPr w:rsidR="00C44C7B" w:rsidRPr="00C44C7B" w:rsidSect="000B457E">
      <w:headerReference w:type="default" r:id="rId25"/>
      <w:footerReference w:type="defaul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A0E" w:rsidRDefault="000A7A0E" w:rsidP="000A7A0E">
      <w:pPr>
        <w:spacing w:after="0" w:line="240" w:lineRule="auto"/>
      </w:pPr>
      <w:r>
        <w:separator/>
      </w:r>
    </w:p>
  </w:endnote>
  <w:endnote w:type="continuationSeparator" w:id="0">
    <w:p w:rsidR="000A7A0E" w:rsidRDefault="000A7A0E" w:rsidP="000A7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5872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457E" w:rsidRDefault="000B457E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644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</w:p>
    </w:sdtContent>
  </w:sdt>
  <w:p w:rsidR="000B457E" w:rsidRDefault="000B45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A0E" w:rsidRDefault="000A7A0E" w:rsidP="000A7A0E">
      <w:pPr>
        <w:spacing w:after="0" w:line="240" w:lineRule="auto"/>
      </w:pPr>
      <w:r>
        <w:separator/>
      </w:r>
    </w:p>
  </w:footnote>
  <w:footnote w:type="continuationSeparator" w:id="0">
    <w:p w:rsidR="000A7A0E" w:rsidRDefault="000A7A0E" w:rsidP="000A7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A0E" w:rsidRPr="000A7A0E" w:rsidRDefault="000A7A0E">
    <w:pPr>
      <w:pStyle w:val="Header"/>
      <w:rPr>
        <w:b/>
      </w:rPr>
    </w:pPr>
    <w:r w:rsidRPr="000A7A0E">
      <w:rPr>
        <w:b/>
      </w:rPr>
      <w:t>Hampton Roads Chess Association FY18 Financial Statement</w:t>
    </w:r>
    <w:r>
      <w:rPr>
        <w:b/>
      </w:rPr>
      <w:t xml:space="preserve"> and Report</w:t>
    </w:r>
  </w:p>
  <w:p w:rsidR="000A7A0E" w:rsidRPr="000A7A0E" w:rsidRDefault="000A7A0E">
    <w:pPr>
      <w:pStyle w:val="Header"/>
      <w:rPr>
        <w:b/>
      </w:rPr>
    </w:pPr>
    <w:r w:rsidRPr="000A7A0E">
      <w:rPr>
        <w:b/>
      </w:rPr>
      <w:t>Prepared September 15, 2018, as of August 31, 2018</w:t>
    </w:r>
  </w:p>
  <w:p w:rsidR="000B457E" w:rsidRDefault="000B45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E58"/>
    <w:multiLevelType w:val="hybridMultilevel"/>
    <w:tmpl w:val="F5CE9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184A16"/>
    <w:multiLevelType w:val="hybridMultilevel"/>
    <w:tmpl w:val="C5D62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37B99"/>
    <w:multiLevelType w:val="hybridMultilevel"/>
    <w:tmpl w:val="DB76E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D0683E"/>
    <w:multiLevelType w:val="hybridMultilevel"/>
    <w:tmpl w:val="B7249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F29E8"/>
    <w:multiLevelType w:val="hybridMultilevel"/>
    <w:tmpl w:val="CBFC1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CB570F"/>
    <w:multiLevelType w:val="hybridMultilevel"/>
    <w:tmpl w:val="67E8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7B"/>
    <w:rsid w:val="00003755"/>
    <w:rsid w:val="00032E8D"/>
    <w:rsid w:val="000660F7"/>
    <w:rsid w:val="00072482"/>
    <w:rsid w:val="00075BBA"/>
    <w:rsid w:val="000A7A0E"/>
    <w:rsid w:val="000B457E"/>
    <w:rsid w:val="00104444"/>
    <w:rsid w:val="00236F45"/>
    <w:rsid w:val="00245532"/>
    <w:rsid w:val="00274072"/>
    <w:rsid w:val="002A5798"/>
    <w:rsid w:val="002F0E2F"/>
    <w:rsid w:val="0032409B"/>
    <w:rsid w:val="00370D9D"/>
    <w:rsid w:val="003D070E"/>
    <w:rsid w:val="003E3121"/>
    <w:rsid w:val="004109A0"/>
    <w:rsid w:val="00433D5E"/>
    <w:rsid w:val="00444A1D"/>
    <w:rsid w:val="00484C03"/>
    <w:rsid w:val="004C2A74"/>
    <w:rsid w:val="004D27BF"/>
    <w:rsid w:val="004D297D"/>
    <w:rsid w:val="004D6A51"/>
    <w:rsid w:val="005421CE"/>
    <w:rsid w:val="00564348"/>
    <w:rsid w:val="005D2E11"/>
    <w:rsid w:val="00612644"/>
    <w:rsid w:val="00613FC4"/>
    <w:rsid w:val="00617F9F"/>
    <w:rsid w:val="00697979"/>
    <w:rsid w:val="006E39E0"/>
    <w:rsid w:val="00717966"/>
    <w:rsid w:val="00761B9A"/>
    <w:rsid w:val="007767AF"/>
    <w:rsid w:val="007C032E"/>
    <w:rsid w:val="0080515E"/>
    <w:rsid w:val="00812419"/>
    <w:rsid w:val="0081572D"/>
    <w:rsid w:val="00900975"/>
    <w:rsid w:val="0091605A"/>
    <w:rsid w:val="00937B16"/>
    <w:rsid w:val="009850D5"/>
    <w:rsid w:val="00993D5D"/>
    <w:rsid w:val="009B2E84"/>
    <w:rsid w:val="009D4C25"/>
    <w:rsid w:val="00A139F8"/>
    <w:rsid w:val="00A42158"/>
    <w:rsid w:val="00A553D7"/>
    <w:rsid w:val="00A84843"/>
    <w:rsid w:val="00AA09CD"/>
    <w:rsid w:val="00AD31FC"/>
    <w:rsid w:val="00B429C5"/>
    <w:rsid w:val="00B8445F"/>
    <w:rsid w:val="00BC433B"/>
    <w:rsid w:val="00BE60C6"/>
    <w:rsid w:val="00BF2CBF"/>
    <w:rsid w:val="00C375B4"/>
    <w:rsid w:val="00C44C7B"/>
    <w:rsid w:val="00C663BA"/>
    <w:rsid w:val="00C86167"/>
    <w:rsid w:val="00D22B25"/>
    <w:rsid w:val="00D34F4B"/>
    <w:rsid w:val="00DE7764"/>
    <w:rsid w:val="00E04425"/>
    <w:rsid w:val="00EA3191"/>
    <w:rsid w:val="00EA7761"/>
    <w:rsid w:val="00ED5FD7"/>
    <w:rsid w:val="00F16CBD"/>
    <w:rsid w:val="00F77771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C7B"/>
    <w:pPr>
      <w:spacing w:after="0" w:line="240" w:lineRule="auto"/>
    </w:pPr>
  </w:style>
  <w:style w:type="table" w:styleId="TableGrid">
    <w:name w:val="Table Grid"/>
    <w:basedOn w:val="TableNormal"/>
    <w:uiPriority w:val="59"/>
    <w:rsid w:val="006E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0E"/>
  </w:style>
  <w:style w:type="paragraph" w:styleId="Footer">
    <w:name w:val="footer"/>
    <w:basedOn w:val="Normal"/>
    <w:link w:val="FooterChar"/>
    <w:uiPriority w:val="99"/>
    <w:unhideWhenUsed/>
    <w:rsid w:val="000A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4C7B"/>
    <w:pPr>
      <w:spacing w:after="0" w:line="240" w:lineRule="auto"/>
    </w:pPr>
  </w:style>
  <w:style w:type="table" w:styleId="TableGrid">
    <w:name w:val="Table Grid"/>
    <w:basedOn w:val="TableNormal"/>
    <w:uiPriority w:val="59"/>
    <w:rsid w:val="006E3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F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A0E"/>
  </w:style>
  <w:style w:type="paragraph" w:styleId="Footer">
    <w:name w:val="footer"/>
    <w:basedOn w:val="Normal"/>
    <w:link w:val="FooterChar"/>
    <w:uiPriority w:val="99"/>
    <w:unhideWhenUsed/>
    <w:rsid w:val="000A7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customXml" Target="ink/ink5.xm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6.emf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emf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24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image" Target="media/image5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ink/ink3.xml"/><Relationship Id="rId22" Type="http://schemas.openxmlformats.org/officeDocument/2006/relationships/customXml" Target="ink/ink7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18-09-22T17:25:45.48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17,'19'0,"0"0,-19-17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18-09-22T17:25:44.5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0,'0'19,"0"-38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18-09-22T17:25:58.13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19 57,'-19'0,"19"19,0 0,0 0,0 0,0 0,0 0,19-19,-19 19,0 0,19 0,-19 0,19 0,0-19,0 0,0 0,0 0,0 0,0 0,0 0,-19-19,19 0,-19 0,0 0,0 0,-19 0,0 0,19 0,-19 19,19-19,0 0,0 0,0 0,-19 19,19-19,-19 0,19 38,0 0,0 0,0 0,19-19,0 19,0 0,0-19,0 0,0 0,0 0,0 0,0 0,-1 0,1 0,-19-19,0 38,19 0,-19 0,0 0,19 0,-19 0,19-19,-19-19,19 0,-19 0,0 0,0 0,0 0,0 0,0 0,19 0,-19 0,19 19,-19 19,0 0,0 0,0 0,19 0,-19 0,19 0,-19 0,19 0,-19 0,19-19,0 19,0 0,0-19,0 0,-19-19,19 0,-19 0,0 0,0 0,19 19,-19-19,0 0,0 0,19 0,0 19,-19-19,19 19,0 0,-19 19,18 0,1 0,0-19,-19 19,0 0,19 0,-19 0,19-19,-19 19,0 0,0 0,0-38,0 0,-19 0,19-19,0 19,0 0,0 0,19 0,0 0,0 0,0 19,0 0,0 0,0 0,19 38,0 0,-19-19,-19 0,19-19,-19 19,0 0,0 0,19-19,-19-19,19 0,-19 0,19 0,0 0,0 19,0 0,-1 0,-18 19,19 0,0 0,0 0,-19 0,19 0,0 0,0 0,-19 0,19-19,0 0,0 19,0-19,0 19,0-19,0 0,0 0,0-19,0 0,-19 0,0 0,19 0,-19-19,0 19,0 0,-19 0,0 0,-19 0,19 19,0 0,19 19,0 0,0 19,0-19,0 0,19-19,-19 19,19-19,0 0,0-19,0 0,0 0,0 0,-19 0,19 19,0 0,0 0,-19 38,18-38,1 38,0-19,0-19,-19 19,19-19,-19-19,19 0,0-38,0 57,0-19,-19 0,19 19,0 0,19 19,0 19,38 19,-19 0,37-19,20 0,-19-20,-19-18,-19 0,18 0,-18-18,-38-1,0 0,-19-19,0 0,0 19,0 0,-19 0,-19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18-09-22T17:25:53.94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360 1048,'0'0,"0"19,19 0,-19-1,0 1,0-38,0-18,-19-1,0 0,-19-19,19-19,0 19,-19 1,19-1,0-19,0 38,0-19,19 20,0-1,-19 0,19 19,0-19,0 0,0 0,0 19,0 0,0-19,0 20,0-1,0 0,-18-19,18 19,0 0,0 0,0 0,18 0,1 19,0 0,0 0,0 0,19 19,0 0,0 0,0 0,-19 0,-19 0,19 0,-19 0,0 0,0-1,0 1,-19 0,0 0,-19 0,19 0,-19 0,0 0,0 0,19-19,-19 0,38 19,-18-19,-1 0,19 19,19-19,37 0,1 19,0 0,38 0,-39-19,1 0,0 0,-19 19,38 0,-39-1,-18 1,0 0,0 0,0 19,0 0,0 19,0 19,0-20,-19 1,0-19,0-19,0 0,-19 0,-38 0,-19 0,20 0,-1-19,-19 0,0-38,-37 0,-1-19,1 19,37 0,57 19,19 1,0-1,19 0,38 0,-1-19,-18 19,0 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18-09-22T17:25:43.8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170 227,'-19'-19,"0"19,19-19,-19 19,19-19,-19 19,0 0,0 0,0 0,1 0,-1 0,19 19,0 0,0 0,0 0,0 0,0 0,0-1,19 1,-19 0,18 0,1 0,0 0,0-19,0 0,-19 19,19-19,0 0,0 0,0 19,0-19,0 0,-19-19,0 0,19 0,-19 0,0 0,0 0,0 0,0 1,0-1,0 38,0-1,0 1,0 0,0 0,19 0,0 0,0 0,0-19,0 0,0 0,0 0,-1 0,1-19,0 19,-19-19,0 0,0 0,0 0,0 0,0 1,0-1,19 19,0 0,0 0,0 19,0-1,0-18,-19 19,0 0,-19-38,19 0,-19 19,19-18,0-1,-19 19,19-19,-19 19,0 0,19 19,0 0,0-1,0 1,0 0,0 0,0 0,19-19,-19 19,19-19,0 19,0 0,0-19,0 0,0 0,19 0,-19 0,0 0,0 0,0 0,0-19,0 0,-19 0,19 19,-19-19,0 0,0 0,0 0,0 1,0-1,-19 19,0 0,19-19,-19 19,0 0,0 0,19 19,-19-19,19 19,0-1,0 1,-19-19,19 19,0 0,0 0,0 0,19 0,0 0,0-19,19 19,-19 0,0 0,-1-1,1-18,0 19,0-19,0-19,-19 1,0-1,0 0,0 0,-19 19,19-19,-19 19,19-19,-19 19,19 38,0-19,0 0,0 0,19-1,-19 20,0-19,0 19,19 0,-19-19,19 19,-19-20,19-18,-19 19,0 0,19 0,-19 0,0 0,0 0,0 0,0 0,19-19,0 0,0 0,-19-19,19 19,-19-19,0 0,0 0,-19 0,19 0,-19 0,0 0,0 1,19-1,0 0,-19 19,19-19,0 0,-19 0,19 0,0 0,0 0,-19 19,19-19,0 0,0 1,0-1,0 0,0 0,0 0,0 0,0 0,0 0,0 0,0 0,0 0,0 1,0-1,19 0,0 19,-19 19,19 0,0-1,-19 1,0 0,0 0,19-19,-19 19,0 0,19-19,0 19,0-19,0 0,0 0,0 0,0 0,-19-19,0 0,19 0,-19 0,0 0,0 0,0 1,0-1,0 0,19 38,-19 0,0-1,0 1,19-19,-19 19,19 0,-19 0,18 0,1-19,0 0,0 0,0 0,0 0,0 0,-19-19,19 19,-19-19,19 19,-19-19,19 19,-19-19,0 0,0 1,0-1,0 38,0-1,0 1,0 0,0 0,0 0,0 0,19 0,0 0,0-19,0 0,0 0,0 0,0 0,0 0,0 0,0 0,18-19,-18 0,0 0,0 19,0-19,-19 0,0 0,0 0,0 1,0-20,0 19,0-19,-19 0,0 0,0 19,0 0,0 1,1-1,-1 0,19 0,0 38,0 0,0 0,-19-1,19 20,0-19,0 0,0 19,0-19,0 0,19 19,0-38,-1 19,1-1,0 1,0 0,-19 0,19 0,0-19,0 19,-19 0,19-19,0 0,0 0,0 0,0 0,0 0,0 0,0-19,0 0,-19 0,19 19,-19-19,0 0,0 0,0 1,0-1,19 38,-19-1,19 1,-1 0,-18 19,19-38,-19 19,0 0,19-19,-19 19,0-38,0 0,-19 0,19 0,0 0,0 0,0 0,19 1,0-1,0 19,-19-19,19 19,0 0,0 0,0 0,0 0,0 19,0 0,-19-1,0 1,19 0,0-19,-19 19,0 0,0 0,19 0,0-19,-19 19,19-19,0 0,0 0,0 0,-1 0,1 0,0 0,0 0,0 0,-19-19,19 19,-19-19,0 0,0 0,-19 0,0 19,19-19,-19 0,19 1,0-1,-19 0,19 38,0 0,-19-19,19 18,-18 1,18 0,0 0,0 0,0 0,18 0,-18 0,19 0,0-19,0 0,0 0,0 0,0 0,0 0,0-19,0 0,-19 0,0 0,0-19,0 19,-19-18,0-1,0 0,0 19,0-19,0 0,19 19,-19 0,19 1,-19 18,19-19,19 19,0 19,0-1,0 20,-19-19,19 0,-19 0,19 0,-19 0,0 0,19 0,0 0,0 0,-19-1,0 1,19-19,-19 19,19 0,0-19,0 0,0 0,0 0,0 0,0 0,0 0,-19-19,18 0,1 0,0 1,0 18,-19-19,19 19,0-19,0 0,-19 0,0 0,-19 19,0 0,19-19,-19 19,0 0,0 0,0 0,19 19,-18-19,-1 19,19 0,0 0,-19 0,19 0,0-1,0 1,0 0,0 0,19-19,0 19,-19 0,18 0,1-19,0 0,0 0,0 0,0-19,0 0,0 0,-19 0,0 0,0 0,0 1,19 18,0 18,0 1,0 19,19-19,0 19,19-19,18 0,-37-19,19 0,-19 0,0 0,-19 0,-19-19,0 0,0 0,0-19,-19 19,0 0,-19 0,0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18-09-22T17:25:35.74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647 0,'0'38,"38"19,-19 37,0 1,19 0,0 37,0 20,-19-1,19-18,-19 19,0-20,0-18,19-19,-19-1,0-37,-19-19,0 0,-38-19,19 0,-19 0,-19-19,-38-19,0-19,0 0,0 0,-19-38,19 1,0-1,19 19,19 0,38 0,0 0,0 1,19 37,0-19,19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366" units="cm"/>
          <inkml:channel name="Y" type="integer" max="768" units="cm"/>
        </inkml:traceFormat>
        <inkml:channelProperties>
          <inkml:channelProperty channel="X" name="resolution" value="39.7093" units="1/cm"/>
          <inkml:channelProperty channel="Y" name="resolution" value="39.79275" units="1/cm"/>
        </inkml:channelProperties>
      </inkml:inkSource>
      <inkml:timestamp xml:id="ts0" timeString="2018-09-22T17:23:20.44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19 0,'-19'0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68D054-FB9C-4171-98D3-EDB04F5B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Rob_Jackie Bowman</dc:creator>
  <cp:lastModifiedBy>Rob_Jackie Bowman</cp:lastModifiedBy>
  <cp:revision>10</cp:revision>
  <cp:lastPrinted>2018-09-28T03:18:00Z</cp:lastPrinted>
  <dcterms:created xsi:type="dcterms:W3CDTF">2018-09-23T20:21:00Z</dcterms:created>
  <dcterms:modified xsi:type="dcterms:W3CDTF">2018-09-28T03:21:00Z</dcterms:modified>
</cp:coreProperties>
</file>